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A84C" w14:textId="1869870F" w:rsidR="001936C2" w:rsidRDefault="00F12D06" w:rsidP="00962602">
      <w:pPr>
        <w:pStyle w:val="Default"/>
        <w:spacing w:line="360" w:lineRule="auto"/>
        <w:jc w:val="right"/>
        <w:rPr>
          <w:rFonts w:ascii="Verdana" w:hAnsi="Verdana"/>
          <w:sz w:val="18"/>
          <w:szCs w:val="18"/>
        </w:rPr>
      </w:pPr>
      <w:r>
        <w:rPr>
          <w:rFonts w:ascii="Verdana" w:hAnsi="Verdana"/>
          <w:noProof/>
          <w:sz w:val="18"/>
          <w:szCs w:val="18"/>
          <w:lang w:eastAsia="nl-NL"/>
        </w:rPr>
        <w:drawing>
          <wp:inline distT="0" distB="0" distL="0" distR="0" wp14:anchorId="236F178E" wp14:editId="77E75E0A">
            <wp:extent cx="1078518" cy="1747508"/>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burgt-Molhuysen 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228" cy="1790785"/>
                    </a:xfrm>
                    <a:prstGeom prst="rect">
                      <a:avLst/>
                    </a:prstGeom>
                  </pic:spPr>
                </pic:pic>
              </a:graphicData>
            </a:graphic>
          </wp:inline>
        </w:drawing>
      </w:r>
    </w:p>
    <w:p w14:paraId="755D1591" w14:textId="77777777" w:rsidR="001936C2" w:rsidRDefault="001936C2" w:rsidP="00962602">
      <w:pPr>
        <w:pStyle w:val="Default"/>
        <w:spacing w:line="360" w:lineRule="auto"/>
        <w:jc w:val="center"/>
        <w:rPr>
          <w:rFonts w:ascii="Verdana" w:hAnsi="Verdana"/>
          <w:sz w:val="18"/>
          <w:szCs w:val="18"/>
        </w:rPr>
      </w:pPr>
    </w:p>
    <w:p w14:paraId="2660AB1C" w14:textId="5F5BFA8F" w:rsidR="00C03660" w:rsidRPr="00B50A85" w:rsidRDefault="00F12D06" w:rsidP="00962602">
      <w:pPr>
        <w:pStyle w:val="Default"/>
        <w:spacing w:line="360" w:lineRule="auto"/>
        <w:rPr>
          <w:rFonts w:ascii="Verdana" w:hAnsi="Verdana"/>
          <w:color w:val="996633"/>
          <w:sz w:val="18"/>
          <w:szCs w:val="18"/>
        </w:rPr>
      </w:pPr>
      <w:r w:rsidRPr="00B50A85">
        <w:rPr>
          <w:rFonts w:ascii="Verdana" w:hAnsi="Verdana"/>
          <w:color w:val="996633"/>
          <w:sz w:val="28"/>
          <w:szCs w:val="28"/>
        </w:rPr>
        <w:t>KWALITEITS</w:t>
      </w:r>
      <w:r w:rsidR="0049458F">
        <w:rPr>
          <w:rFonts w:ascii="Verdana" w:hAnsi="Verdana"/>
          <w:color w:val="996633"/>
          <w:sz w:val="28"/>
          <w:szCs w:val="28"/>
        </w:rPr>
        <w:t xml:space="preserve">VERSLAG </w:t>
      </w:r>
      <w:r w:rsidR="003012D9">
        <w:rPr>
          <w:rFonts w:ascii="Verdana" w:hAnsi="Verdana"/>
          <w:color w:val="996633"/>
          <w:sz w:val="28"/>
          <w:szCs w:val="28"/>
        </w:rPr>
        <w:t>20</w:t>
      </w:r>
      <w:r w:rsidR="0046008C">
        <w:rPr>
          <w:rFonts w:ascii="Verdana" w:hAnsi="Verdana"/>
          <w:color w:val="996633"/>
          <w:sz w:val="28"/>
          <w:szCs w:val="28"/>
        </w:rPr>
        <w:t>20</w:t>
      </w:r>
    </w:p>
    <w:p w14:paraId="65911D26" w14:textId="77777777" w:rsidR="00C03660" w:rsidRDefault="00C03660" w:rsidP="00962602">
      <w:pPr>
        <w:pStyle w:val="Default"/>
        <w:pBdr>
          <w:top w:val="single" w:sz="4" w:space="1" w:color="auto"/>
        </w:pBdr>
        <w:spacing w:line="360" w:lineRule="auto"/>
        <w:jc w:val="center"/>
        <w:rPr>
          <w:rFonts w:ascii="Verdana" w:hAnsi="Verdana"/>
          <w:sz w:val="18"/>
          <w:szCs w:val="18"/>
        </w:rPr>
      </w:pPr>
    </w:p>
    <w:p w14:paraId="5C78E833" w14:textId="2C01D76A" w:rsidR="003A3AE0" w:rsidRDefault="003A3AE0" w:rsidP="00962602">
      <w:pPr>
        <w:pStyle w:val="Default"/>
        <w:spacing w:line="360" w:lineRule="auto"/>
        <w:rPr>
          <w:rFonts w:ascii="Verdana" w:hAnsi="Verdana"/>
          <w:b/>
          <w:bCs/>
          <w:color w:val="996633"/>
          <w:sz w:val="18"/>
          <w:szCs w:val="18"/>
        </w:rPr>
      </w:pPr>
      <w:r>
        <w:rPr>
          <w:rFonts w:ascii="Verdana" w:hAnsi="Verdana"/>
          <w:b/>
          <w:bCs/>
          <w:color w:val="996633"/>
          <w:sz w:val="18"/>
          <w:szCs w:val="18"/>
        </w:rPr>
        <w:t>INLEIDING</w:t>
      </w:r>
    </w:p>
    <w:p w14:paraId="6BCC9619" w14:textId="5DC9F71E" w:rsidR="0046008C" w:rsidRPr="0046008C" w:rsidRDefault="003C536D" w:rsidP="0046008C">
      <w:pPr>
        <w:pStyle w:val="Default"/>
        <w:spacing w:line="360" w:lineRule="auto"/>
        <w:rPr>
          <w:rFonts w:ascii="Verdana" w:hAnsi="Verdana"/>
          <w:bCs/>
          <w:sz w:val="18"/>
          <w:szCs w:val="18"/>
        </w:rPr>
      </w:pPr>
      <w:r>
        <w:rPr>
          <w:rFonts w:ascii="Verdana" w:hAnsi="Verdana"/>
          <w:bCs/>
          <w:sz w:val="18"/>
          <w:szCs w:val="18"/>
        </w:rPr>
        <w:t xml:space="preserve">Het Kwaliteitskader Verpleeghuiszorg </w:t>
      </w:r>
      <w:r w:rsidR="000D1C5A">
        <w:rPr>
          <w:rFonts w:ascii="Verdana" w:hAnsi="Verdana"/>
          <w:bCs/>
          <w:sz w:val="18"/>
          <w:szCs w:val="18"/>
        </w:rPr>
        <w:t xml:space="preserve">is </w:t>
      </w:r>
      <w:r w:rsidR="00B12983">
        <w:rPr>
          <w:rFonts w:ascii="Verdana" w:hAnsi="Verdana"/>
          <w:bCs/>
          <w:sz w:val="18"/>
          <w:szCs w:val="18"/>
        </w:rPr>
        <w:t>al enkele jaren</w:t>
      </w:r>
      <w:r w:rsidR="00916DC6">
        <w:rPr>
          <w:rFonts w:ascii="Verdana" w:hAnsi="Verdana"/>
          <w:bCs/>
          <w:sz w:val="18"/>
          <w:szCs w:val="18"/>
        </w:rPr>
        <w:t xml:space="preserve"> leidraad </w:t>
      </w:r>
      <w:r w:rsidR="00E9524E">
        <w:rPr>
          <w:rFonts w:ascii="Verdana" w:hAnsi="Verdana"/>
          <w:bCs/>
          <w:sz w:val="18"/>
          <w:szCs w:val="18"/>
        </w:rPr>
        <w:t>voor</w:t>
      </w:r>
      <w:r w:rsidR="00916DC6">
        <w:rPr>
          <w:rFonts w:ascii="Verdana" w:hAnsi="Verdana"/>
          <w:bCs/>
          <w:sz w:val="18"/>
          <w:szCs w:val="18"/>
        </w:rPr>
        <w:t xml:space="preserve"> de aanpak van het thema Kwaliteit in onze zorgorganisatie. </w:t>
      </w:r>
      <w:r w:rsidR="00916DC6" w:rsidRPr="00C01C4D">
        <w:rPr>
          <w:rFonts w:ascii="Verdana" w:hAnsi="Verdana"/>
          <w:bCs/>
          <w:sz w:val="18"/>
          <w:szCs w:val="18"/>
        </w:rPr>
        <w:t xml:space="preserve">Het geeft duidelijke aanwijzingen hoe wij de zorg moeten inrichten. </w:t>
      </w:r>
      <w:r w:rsidR="005020FE">
        <w:rPr>
          <w:rFonts w:ascii="Verdana" w:hAnsi="Verdana"/>
          <w:bCs/>
          <w:sz w:val="18"/>
          <w:szCs w:val="18"/>
        </w:rPr>
        <w:t>D</w:t>
      </w:r>
      <w:r w:rsidR="0046008C" w:rsidRPr="0046008C">
        <w:rPr>
          <w:rFonts w:ascii="Verdana" w:hAnsi="Verdana"/>
          <w:bCs/>
          <w:iCs/>
          <w:sz w:val="18"/>
          <w:szCs w:val="18"/>
        </w:rPr>
        <w:t>e wereld om ons heen verander</w:t>
      </w:r>
      <w:r w:rsidR="00C6717B">
        <w:rPr>
          <w:rFonts w:ascii="Verdana" w:hAnsi="Verdana"/>
          <w:bCs/>
          <w:iCs/>
          <w:sz w:val="18"/>
          <w:szCs w:val="18"/>
        </w:rPr>
        <w:t>de in 2020</w:t>
      </w:r>
      <w:r w:rsidR="0046008C" w:rsidRPr="0046008C">
        <w:rPr>
          <w:rFonts w:ascii="Verdana" w:hAnsi="Verdana"/>
          <w:bCs/>
          <w:iCs/>
          <w:sz w:val="18"/>
          <w:szCs w:val="18"/>
        </w:rPr>
        <w:t xml:space="preserve"> </w:t>
      </w:r>
      <w:proofErr w:type="spellStart"/>
      <w:r w:rsidR="000D11A9">
        <w:rPr>
          <w:rFonts w:ascii="Verdana" w:hAnsi="Verdana"/>
          <w:bCs/>
          <w:iCs/>
          <w:sz w:val="18"/>
          <w:szCs w:val="18"/>
        </w:rPr>
        <w:t>echter</w:t>
      </w:r>
      <w:r w:rsidR="0046008C" w:rsidRPr="0046008C">
        <w:rPr>
          <w:rFonts w:ascii="Verdana" w:hAnsi="Verdana"/>
          <w:bCs/>
          <w:iCs/>
          <w:sz w:val="18"/>
          <w:szCs w:val="18"/>
        </w:rPr>
        <w:t>sneller</w:t>
      </w:r>
      <w:proofErr w:type="spellEnd"/>
      <w:r w:rsidR="0046008C" w:rsidRPr="0046008C">
        <w:rPr>
          <w:rFonts w:ascii="Verdana" w:hAnsi="Verdana"/>
          <w:bCs/>
          <w:iCs/>
          <w:sz w:val="18"/>
          <w:szCs w:val="18"/>
        </w:rPr>
        <w:t xml:space="preserve"> dan we </w:t>
      </w:r>
      <w:r w:rsidR="005020FE">
        <w:rPr>
          <w:rFonts w:ascii="Verdana" w:hAnsi="Verdana"/>
          <w:bCs/>
          <w:iCs/>
          <w:sz w:val="18"/>
          <w:szCs w:val="18"/>
        </w:rPr>
        <w:t>konden bijhouden</w:t>
      </w:r>
      <w:r w:rsidR="0046008C" w:rsidRPr="0046008C">
        <w:rPr>
          <w:rFonts w:ascii="Verdana" w:hAnsi="Verdana"/>
          <w:bCs/>
          <w:iCs/>
          <w:sz w:val="18"/>
          <w:szCs w:val="18"/>
        </w:rPr>
        <w:t>.</w:t>
      </w:r>
      <w:r w:rsidR="0046008C" w:rsidRPr="0046008C">
        <w:rPr>
          <w:rFonts w:ascii="Verdana" w:hAnsi="Verdana"/>
          <w:bCs/>
          <w:sz w:val="18"/>
          <w:szCs w:val="18"/>
        </w:rPr>
        <w:t xml:space="preserve"> Dat het jaar 2020 grotendeels beheerst zou worden door het coronavirus, hadden we</w:t>
      </w:r>
      <w:r w:rsidR="00C6717B">
        <w:rPr>
          <w:rFonts w:ascii="Verdana" w:hAnsi="Verdana"/>
          <w:bCs/>
          <w:sz w:val="18"/>
          <w:szCs w:val="18"/>
        </w:rPr>
        <w:t>,</w:t>
      </w:r>
      <w:r w:rsidR="0046008C" w:rsidRPr="0046008C">
        <w:rPr>
          <w:rFonts w:ascii="Verdana" w:hAnsi="Verdana"/>
          <w:bCs/>
          <w:sz w:val="18"/>
          <w:szCs w:val="18"/>
        </w:rPr>
        <w:t xml:space="preserve"> toen </w:t>
      </w:r>
      <w:r w:rsidR="00C6717B">
        <w:rPr>
          <w:rFonts w:ascii="Verdana" w:hAnsi="Verdana"/>
          <w:bCs/>
          <w:sz w:val="18"/>
          <w:szCs w:val="18"/>
        </w:rPr>
        <w:t xml:space="preserve">we het Kwaliteitsplan voor dat jaar schreven, </w:t>
      </w:r>
      <w:r w:rsidR="0046008C" w:rsidRPr="0046008C">
        <w:rPr>
          <w:rFonts w:ascii="Verdana" w:hAnsi="Verdana"/>
          <w:bCs/>
          <w:sz w:val="18"/>
          <w:szCs w:val="18"/>
        </w:rPr>
        <w:t xml:space="preserve">niet kunnen bedenken. </w:t>
      </w:r>
      <w:r w:rsidR="005020FE">
        <w:rPr>
          <w:rFonts w:ascii="Verdana" w:hAnsi="Verdana"/>
          <w:bCs/>
          <w:sz w:val="18"/>
          <w:szCs w:val="18"/>
        </w:rPr>
        <w:t>Maar m</w:t>
      </w:r>
      <w:r w:rsidR="0046008C" w:rsidRPr="0046008C">
        <w:rPr>
          <w:rFonts w:ascii="Verdana" w:hAnsi="Verdana"/>
          <w:bCs/>
          <w:sz w:val="18"/>
          <w:szCs w:val="18"/>
        </w:rPr>
        <w:t xml:space="preserve">et </w:t>
      </w:r>
      <w:r w:rsidR="005020FE">
        <w:rPr>
          <w:rFonts w:ascii="Verdana" w:hAnsi="Verdana"/>
          <w:bCs/>
          <w:sz w:val="18"/>
          <w:szCs w:val="18"/>
        </w:rPr>
        <w:t xml:space="preserve">een </w:t>
      </w:r>
      <w:r w:rsidR="0046008C" w:rsidRPr="0046008C">
        <w:rPr>
          <w:rFonts w:ascii="Verdana" w:hAnsi="Verdana"/>
          <w:bCs/>
          <w:sz w:val="18"/>
          <w:szCs w:val="18"/>
        </w:rPr>
        <w:t xml:space="preserve">trots kunnen we vaststellen dat geen van onze bewoners als gevolg van dat virus ziek is geworden. </w:t>
      </w:r>
      <w:r w:rsidR="000D11A9">
        <w:rPr>
          <w:rFonts w:ascii="Verdana" w:hAnsi="Verdana"/>
          <w:bCs/>
          <w:sz w:val="18"/>
          <w:szCs w:val="18"/>
        </w:rPr>
        <w:t xml:space="preserve">Daarnaast hebben we toch, samen met medewerkers, Cliëntenraad en Raad van Commissarissen, grote stappen gemaakt op het gebied van kwalitatief betere zorg en een sterkere organisatie. </w:t>
      </w:r>
      <w:r w:rsidR="0046008C" w:rsidRPr="0046008C">
        <w:rPr>
          <w:rFonts w:ascii="Verdana" w:hAnsi="Verdana"/>
          <w:bCs/>
          <w:sz w:val="18"/>
          <w:szCs w:val="18"/>
        </w:rPr>
        <w:t xml:space="preserve">We zijn al onze collega’s zeer erkentelijk voor hun inzet, betrokkenheid en </w:t>
      </w:r>
      <w:r w:rsidR="00F83F0C" w:rsidRPr="0046008C">
        <w:rPr>
          <w:rFonts w:ascii="Verdana" w:hAnsi="Verdana"/>
          <w:bCs/>
          <w:sz w:val="18"/>
          <w:szCs w:val="18"/>
        </w:rPr>
        <w:t>verantwoordelijkheidsgevoel</w:t>
      </w:r>
      <w:r w:rsidR="0046008C" w:rsidRPr="0046008C">
        <w:rPr>
          <w:rFonts w:ascii="Verdana" w:hAnsi="Verdana"/>
          <w:bCs/>
          <w:sz w:val="18"/>
          <w:szCs w:val="18"/>
        </w:rPr>
        <w:t xml:space="preserve"> in deze periode. Het was niet altijd gemakkelijk, de verantwoordelijkheid voelde zwaar. </w:t>
      </w:r>
    </w:p>
    <w:p w14:paraId="22A72B9A" w14:textId="77777777" w:rsidR="0046008C" w:rsidRPr="0046008C" w:rsidRDefault="0046008C" w:rsidP="0046008C">
      <w:pPr>
        <w:pStyle w:val="Default"/>
        <w:spacing w:line="360" w:lineRule="auto"/>
        <w:rPr>
          <w:rFonts w:ascii="Verdana" w:hAnsi="Verdana"/>
          <w:bCs/>
          <w:sz w:val="18"/>
          <w:szCs w:val="18"/>
        </w:rPr>
      </w:pPr>
    </w:p>
    <w:p w14:paraId="024089CB" w14:textId="77777777" w:rsidR="0046008C" w:rsidRPr="0046008C" w:rsidRDefault="0046008C" w:rsidP="0046008C">
      <w:pPr>
        <w:pStyle w:val="Default"/>
        <w:spacing w:line="360" w:lineRule="auto"/>
        <w:rPr>
          <w:rFonts w:ascii="Verdana" w:hAnsi="Verdana"/>
          <w:bCs/>
          <w:sz w:val="18"/>
          <w:szCs w:val="18"/>
        </w:rPr>
      </w:pPr>
      <w:r w:rsidRPr="0046008C">
        <w:rPr>
          <w:rFonts w:ascii="Verdana" w:hAnsi="Verdana"/>
          <w:bCs/>
          <w:sz w:val="18"/>
          <w:szCs w:val="18"/>
        </w:rPr>
        <w:t xml:space="preserve">We bedanken daarnaast ook de bewoners, hun familieleden en de cliëntenraad voor hun begrip voor de maatregelen die we genomen hebben, hun flexibiliteit, het kritische meedenken, de suggesties en de spontante attenties. </w:t>
      </w:r>
    </w:p>
    <w:p w14:paraId="00F2D1DE" w14:textId="77777777" w:rsidR="0046008C" w:rsidRPr="0046008C" w:rsidRDefault="0046008C" w:rsidP="0046008C">
      <w:pPr>
        <w:pStyle w:val="Default"/>
        <w:spacing w:line="360" w:lineRule="auto"/>
        <w:rPr>
          <w:rFonts w:ascii="Verdana" w:hAnsi="Verdana"/>
          <w:bCs/>
          <w:sz w:val="18"/>
          <w:szCs w:val="18"/>
        </w:rPr>
      </w:pPr>
    </w:p>
    <w:p w14:paraId="0D2985B7" w14:textId="7170E862" w:rsidR="00C6717B" w:rsidRDefault="0046008C" w:rsidP="0046008C">
      <w:pPr>
        <w:pStyle w:val="Default"/>
        <w:spacing w:line="360" w:lineRule="auto"/>
        <w:rPr>
          <w:rFonts w:ascii="Verdana" w:hAnsi="Verdana"/>
          <w:bCs/>
          <w:sz w:val="18"/>
          <w:szCs w:val="18"/>
        </w:rPr>
      </w:pPr>
      <w:r w:rsidRPr="0046008C">
        <w:rPr>
          <w:rFonts w:ascii="Verdana" w:hAnsi="Verdana"/>
          <w:bCs/>
          <w:sz w:val="18"/>
          <w:szCs w:val="18"/>
        </w:rPr>
        <w:t>Een pandemie zoals de coronacrisis leidde ook tot goede dingen: er ontstond bijna spontaan meer aandacht voor hygiëne en infectiepreventie. Diverse werkwijzen werden aangescherpt en verbeterd, er werden nieuwe activiteiten ontwikkeld, en er was heel veel aandacht voor het welzijn van de bewoners. Leven en werken in de “</w:t>
      </w:r>
      <w:proofErr w:type="spellStart"/>
      <w:r w:rsidRPr="0046008C">
        <w:rPr>
          <w:rFonts w:ascii="Verdana" w:hAnsi="Verdana"/>
          <w:bCs/>
          <w:sz w:val="18"/>
          <w:szCs w:val="18"/>
        </w:rPr>
        <w:t>bubble</w:t>
      </w:r>
      <w:proofErr w:type="spellEnd"/>
      <w:r w:rsidRPr="0046008C">
        <w:rPr>
          <w:rFonts w:ascii="Verdana" w:hAnsi="Verdana"/>
          <w:bCs/>
          <w:sz w:val="18"/>
          <w:szCs w:val="18"/>
        </w:rPr>
        <w:t xml:space="preserve">” van Verburgt-Molhuysen </w:t>
      </w:r>
      <w:proofErr w:type="spellStart"/>
      <w:r w:rsidRPr="0046008C">
        <w:rPr>
          <w:rFonts w:ascii="Verdana" w:hAnsi="Verdana"/>
          <w:bCs/>
          <w:sz w:val="18"/>
          <w:szCs w:val="18"/>
        </w:rPr>
        <w:t>Staete</w:t>
      </w:r>
      <w:proofErr w:type="spellEnd"/>
      <w:r w:rsidRPr="0046008C">
        <w:rPr>
          <w:rFonts w:ascii="Verdana" w:hAnsi="Verdana"/>
          <w:bCs/>
          <w:sz w:val="18"/>
          <w:szCs w:val="18"/>
        </w:rPr>
        <w:t xml:space="preserve"> leidde ook tot nog meer saamhorigheidsgevoel.</w:t>
      </w:r>
    </w:p>
    <w:p w14:paraId="05D36159" w14:textId="194A356D" w:rsidR="00C6717B" w:rsidRDefault="00C6717B" w:rsidP="0046008C">
      <w:pPr>
        <w:pStyle w:val="Default"/>
        <w:spacing w:line="360" w:lineRule="auto"/>
        <w:rPr>
          <w:rFonts w:ascii="Verdana" w:hAnsi="Verdana"/>
          <w:bCs/>
          <w:sz w:val="18"/>
          <w:szCs w:val="18"/>
        </w:rPr>
      </w:pPr>
    </w:p>
    <w:p w14:paraId="4EF062E0" w14:textId="22D36D3A" w:rsidR="00C6717B" w:rsidRDefault="00C6717B" w:rsidP="0046008C">
      <w:pPr>
        <w:pStyle w:val="Default"/>
        <w:spacing w:line="360" w:lineRule="auto"/>
        <w:rPr>
          <w:rFonts w:ascii="Verdana" w:hAnsi="Verdana"/>
          <w:bCs/>
          <w:sz w:val="18"/>
          <w:szCs w:val="18"/>
        </w:rPr>
      </w:pPr>
      <w:r>
        <w:rPr>
          <w:rFonts w:ascii="Verdana" w:hAnsi="Verdana"/>
          <w:bCs/>
          <w:sz w:val="18"/>
          <w:szCs w:val="18"/>
        </w:rPr>
        <w:t xml:space="preserve">Ondanks Covid-19 hebben we in 2020 deelgenomen aan het programma Waardigheid en Trots op locatie (WOL). In de zomer is (grotendeels schriftelijk) een kwaliteitsscan uitgevoerd. De uitkomsten van deze scan vormden de basis voor het </w:t>
      </w:r>
      <w:r w:rsidR="000D11A9">
        <w:rPr>
          <w:rFonts w:ascii="Verdana" w:hAnsi="Verdana"/>
          <w:bCs/>
          <w:sz w:val="18"/>
          <w:szCs w:val="18"/>
        </w:rPr>
        <w:t>K</w:t>
      </w:r>
      <w:r>
        <w:rPr>
          <w:rFonts w:ascii="Verdana" w:hAnsi="Verdana"/>
          <w:bCs/>
          <w:sz w:val="18"/>
          <w:szCs w:val="18"/>
        </w:rPr>
        <w:t xml:space="preserve">waliteitsplan 2021. Deelname werd gemotiveerd door ons streven permanent te werken aan kwaliteit. Het jaar 2020 vormde in principe een ‘tussenjaar’’ : even bijkomen van een intensief verbetertraject na twee bezoeken van de IGJ, de realisatie van negen nieuwe appartementen en de uitbreiding van de zorgorganisatie met evenzoveel nieuwe cliënten en een groei van de zorgorganisatie met bijna 25% aan </w:t>
      </w:r>
      <w:r>
        <w:rPr>
          <w:rFonts w:ascii="Verdana" w:hAnsi="Verdana"/>
          <w:bCs/>
          <w:sz w:val="18"/>
          <w:szCs w:val="18"/>
        </w:rPr>
        <w:lastRenderedPageBreak/>
        <w:t xml:space="preserve">medewerkers. </w:t>
      </w:r>
      <w:r w:rsidR="00F83F0C">
        <w:rPr>
          <w:rFonts w:ascii="Verdana" w:hAnsi="Verdana"/>
          <w:bCs/>
          <w:sz w:val="18"/>
          <w:szCs w:val="18"/>
        </w:rPr>
        <w:t xml:space="preserve">Om dan in 2021 met een sterkere, verbeterde organisatie verder te werken aan goede zorg voor onze bewoners en gasten in de dagbesteding. </w:t>
      </w:r>
    </w:p>
    <w:p w14:paraId="2412033E" w14:textId="62132BB3" w:rsidR="000D11A9" w:rsidRDefault="000D11A9" w:rsidP="0046008C">
      <w:pPr>
        <w:pStyle w:val="Default"/>
        <w:spacing w:line="360" w:lineRule="auto"/>
        <w:rPr>
          <w:rFonts w:ascii="Verdana" w:hAnsi="Verdana"/>
          <w:bCs/>
          <w:sz w:val="18"/>
          <w:szCs w:val="18"/>
        </w:rPr>
      </w:pPr>
    </w:p>
    <w:p w14:paraId="69BADB7B" w14:textId="77777777" w:rsidR="000D11A9" w:rsidRPr="000D11A9" w:rsidRDefault="000D11A9" w:rsidP="000D11A9">
      <w:pPr>
        <w:pStyle w:val="Default"/>
        <w:rPr>
          <w:rFonts w:ascii="Verdana" w:hAnsi="Verdana"/>
          <w:bCs/>
          <w:sz w:val="18"/>
          <w:szCs w:val="18"/>
        </w:rPr>
      </w:pPr>
    </w:p>
    <w:p w14:paraId="4082F053" w14:textId="77777777" w:rsidR="000D11A9" w:rsidRPr="000D11A9" w:rsidRDefault="000D11A9" w:rsidP="000D11A9">
      <w:pPr>
        <w:pStyle w:val="Default"/>
        <w:spacing w:line="360" w:lineRule="auto"/>
        <w:rPr>
          <w:rFonts w:ascii="Verdana" w:hAnsi="Verdana"/>
          <w:bCs/>
          <w:sz w:val="18"/>
          <w:szCs w:val="18"/>
        </w:rPr>
      </w:pPr>
      <w:r w:rsidRPr="000D11A9">
        <w:rPr>
          <w:rFonts w:ascii="Verdana" w:hAnsi="Verdana"/>
          <w:bCs/>
          <w:sz w:val="18"/>
          <w:szCs w:val="18"/>
        </w:rPr>
        <w:t>Oosterbeek, juni 2021</w:t>
      </w:r>
    </w:p>
    <w:p w14:paraId="7A4A768B" w14:textId="77777777" w:rsidR="000D11A9" w:rsidRPr="000D11A9" w:rsidRDefault="000D11A9" w:rsidP="000D11A9">
      <w:pPr>
        <w:pStyle w:val="Default"/>
        <w:spacing w:line="360" w:lineRule="auto"/>
        <w:rPr>
          <w:rFonts w:ascii="Verdana" w:hAnsi="Verdana"/>
          <w:bCs/>
          <w:sz w:val="18"/>
          <w:szCs w:val="18"/>
        </w:rPr>
      </w:pPr>
      <w:r w:rsidRPr="000D11A9">
        <w:rPr>
          <w:rFonts w:ascii="Verdana" w:hAnsi="Verdana"/>
          <w:bCs/>
          <w:sz w:val="18"/>
          <w:szCs w:val="18"/>
        </w:rPr>
        <w:t>Hans Prenger en Hieke de Zeeuw</w:t>
      </w:r>
    </w:p>
    <w:p w14:paraId="15B29CE6" w14:textId="77777777" w:rsidR="000D11A9" w:rsidRPr="000D11A9" w:rsidRDefault="000D11A9" w:rsidP="000D11A9">
      <w:pPr>
        <w:pStyle w:val="Default"/>
        <w:rPr>
          <w:rFonts w:ascii="Verdana" w:hAnsi="Verdana"/>
          <w:bCs/>
          <w:sz w:val="18"/>
          <w:szCs w:val="18"/>
        </w:rPr>
      </w:pPr>
    </w:p>
    <w:p w14:paraId="0039D456" w14:textId="77777777" w:rsidR="000D11A9" w:rsidRPr="000D11A9" w:rsidRDefault="000D11A9" w:rsidP="000D11A9">
      <w:pPr>
        <w:pStyle w:val="Default"/>
        <w:rPr>
          <w:rFonts w:ascii="Verdana" w:hAnsi="Verdana"/>
          <w:bCs/>
          <w:sz w:val="18"/>
          <w:szCs w:val="18"/>
        </w:rPr>
      </w:pPr>
    </w:p>
    <w:p w14:paraId="14806B7D" w14:textId="1DA85EBF" w:rsidR="000D11A9" w:rsidRDefault="000D11A9" w:rsidP="0046008C">
      <w:pPr>
        <w:pStyle w:val="Default"/>
        <w:spacing w:line="360" w:lineRule="auto"/>
        <w:rPr>
          <w:rFonts w:ascii="Verdana" w:hAnsi="Verdana"/>
          <w:bCs/>
          <w:sz w:val="18"/>
          <w:szCs w:val="18"/>
        </w:rPr>
      </w:pPr>
    </w:p>
    <w:p w14:paraId="5F479209" w14:textId="77777777" w:rsidR="000D11A9" w:rsidRDefault="000D11A9" w:rsidP="0046008C">
      <w:pPr>
        <w:pStyle w:val="Default"/>
        <w:spacing w:line="360" w:lineRule="auto"/>
        <w:rPr>
          <w:rFonts w:ascii="Verdana" w:hAnsi="Verdana"/>
          <w:bCs/>
          <w:sz w:val="18"/>
          <w:szCs w:val="18"/>
        </w:rPr>
      </w:pPr>
    </w:p>
    <w:p w14:paraId="28D7585E" w14:textId="77777777" w:rsidR="0046008C" w:rsidRDefault="0046008C" w:rsidP="0046008C">
      <w:pPr>
        <w:pStyle w:val="Default"/>
        <w:spacing w:line="360" w:lineRule="auto"/>
        <w:rPr>
          <w:rFonts w:ascii="Verdana" w:hAnsi="Verdana"/>
          <w:b/>
          <w:bCs/>
          <w:sz w:val="18"/>
          <w:szCs w:val="18"/>
        </w:rPr>
      </w:pPr>
    </w:p>
    <w:p w14:paraId="669E7AC1" w14:textId="77777777" w:rsidR="00C6717B" w:rsidRDefault="00C6717B" w:rsidP="00962602">
      <w:pPr>
        <w:spacing w:line="360" w:lineRule="auto"/>
        <w:rPr>
          <w:rFonts w:ascii="Verdana" w:hAnsi="Verdana"/>
          <w:b/>
          <w:bCs/>
          <w:color w:val="996633"/>
          <w:sz w:val="18"/>
          <w:szCs w:val="18"/>
        </w:rPr>
      </w:pPr>
    </w:p>
    <w:p w14:paraId="38A49002" w14:textId="77777777" w:rsidR="000D11A9" w:rsidRDefault="000D11A9">
      <w:pPr>
        <w:spacing w:after="160" w:line="259" w:lineRule="auto"/>
        <w:rPr>
          <w:rFonts w:ascii="Verdana" w:hAnsi="Verdana"/>
          <w:b/>
          <w:bCs/>
          <w:color w:val="996633"/>
          <w:sz w:val="18"/>
          <w:szCs w:val="18"/>
        </w:rPr>
      </w:pPr>
      <w:r>
        <w:rPr>
          <w:rFonts w:ascii="Verdana" w:hAnsi="Verdana"/>
          <w:b/>
          <w:bCs/>
          <w:color w:val="996633"/>
          <w:sz w:val="18"/>
          <w:szCs w:val="18"/>
        </w:rPr>
        <w:br w:type="page"/>
      </w:r>
    </w:p>
    <w:p w14:paraId="2A82ED93" w14:textId="235CC2A9" w:rsidR="007323C8" w:rsidRPr="00C97F6A" w:rsidRDefault="007323C8" w:rsidP="00962602">
      <w:pPr>
        <w:spacing w:line="360" w:lineRule="auto"/>
        <w:rPr>
          <w:rFonts w:ascii="Verdana" w:eastAsia="Arial Unicode MS" w:hAnsi="Verdana" w:cs="Arial Unicode MS"/>
          <w:b/>
          <w:bCs/>
          <w:color w:val="996633"/>
          <w:sz w:val="18"/>
          <w:szCs w:val="18"/>
        </w:rPr>
      </w:pPr>
      <w:r w:rsidRPr="007323C8">
        <w:rPr>
          <w:rFonts w:ascii="Verdana" w:hAnsi="Verdana"/>
          <w:b/>
          <w:bCs/>
          <w:color w:val="996633"/>
          <w:sz w:val="18"/>
          <w:szCs w:val="18"/>
        </w:rPr>
        <w:lastRenderedPageBreak/>
        <w:t>VERBURGT MOLHUYSEN STAETE IN CIJFERS</w:t>
      </w:r>
    </w:p>
    <w:p w14:paraId="6DA1F77F" w14:textId="0245281C" w:rsidR="00C01C4D" w:rsidRDefault="007323C8" w:rsidP="00962602">
      <w:pPr>
        <w:pStyle w:val="Default"/>
        <w:spacing w:line="360" w:lineRule="auto"/>
        <w:rPr>
          <w:rFonts w:ascii="Verdana" w:hAnsi="Verdana"/>
          <w:bCs/>
          <w:sz w:val="18"/>
          <w:szCs w:val="18"/>
        </w:rPr>
      </w:pPr>
      <w:r>
        <w:rPr>
          <w:rFonts w:ascii="Verdana" w:hAnsi="Verdana"/>
          <w:bCs/>
          <w:sz w:val="18"/>
          <w:szCs w:val="18"/>
        </w:rPr>
        <w:t xml:space="preserve">In dit hoofdstuk geven wij een overzicht </w:t>
      </w:r>
      <w:r w:rsidR="000D11A9">
        <w:rPr>
          <w:rFonts w:ascii="Verdana" w:hAnsi="Verdana"/>
          <w:bCs/>
          <w:sz w:val="18"/>
          <w:szCs w:val="18"/>
        </w:rPr>
        <w:t xml:space="preserve">van het jaar in cijfers. </w:t>
      </w:r>
    </w:p>
    <w:p w14:paraId="518FCC7A" w14:textId="77777777" w:rsidR="0046008C" w:rsidRDefault="0046008C" w:rsidP="00962602">
      <w:pPr>
        <w:pStyle w:val="Default"/>
        <w:spacing w:line="360" w:lineRule="auto"/>
        <w:rPr>
          <w:rFonts w:ascii="Verdana" w:hAnsi="Verdana"/>
          <w:bCs/>
          <w:sz w:val="18"/>
          <w:szCs w:val="18"/>
        </w:rPr>
      </w:pPr>
    </w:p>
    <w:p w14:paraId="6E28111B" w14:textId="41CE78B4" w:rsidR="00626BFD" w:rsidRDefault="00626BFD" w:rsidP="00962602">
      <w:pPr>
        <w:pStyle w:val="Default"/>
        <w:spacing w:line="360" w:lineRule="auto"/>
        <w:rPr>
          <w:rFonts w:ascii="Verdana" w:hAnsi="Verdana"/>
          <w:b/>
          <w:bCs/>
          <w:color w:val="996633"/>
          <w:sz w:val="18"/>
          <w:szCs w:val="18"/>
        </w:rPr>
      </w:pPr>
      <w:r w:rsidRPr="00626BFD">
        <w:rPr>
          <w:rFonts w:ascii="Verdana" w:hAnsi="Verdana"/>
          <w:b/>
          <w:bCs/>
          <w:color w:val="996633"/>
          <w:sz w:val="18"/>
          <w:szCs w:val="18"/>
        </w:rPr>
        <w:t>Doelgroepen</w:t>
      </w:r>
    </w:p>
    <w:p w14:paraId="3097419A" w14:textId="35BC6D57" w:rsidR="005020FE" w:rsidRDefault="005020FE" w:rsidP="00962602">
      <w:pPr>
        <w:pStyle w:val="Default"/>
        <w:spacing w:line="360" w:lineRule="auto"/>
        <w:rPr>
          <w:rFonts w:ascii="Verdana" w:hAnsi="Verdana"/>
          <w:b/>
          <w:bCs/>
          <w:color w:val="996633"/>
          <w:sz w:val="18"/>
          <w:szCs w:val="18"/>
        </w:rPr>
      </w:pPr>
    </w:p>
    <w:p w14:paraId="18BB7C86" w14:textId="78C091C1" w:rsidR="005020FE" w:rsidRDefault="005020FE" w:rsidP="00962602">
      <w:pPr>
        <w:pStyle w:val="Default"/>
        <w:spacing w:line="360" w:lineRule="auto"/>
        <w:rPr>
          <w:rFonts w:ascii="Verdana" w:hAnsi="Verdana"/>
          <w:b/>
          <w:bCs/>
          <w:color w:val="996633"/>
          <w:sz w:val="18"/>
          <w:szCs w:val="18"/>
        </w:rPr>
      </w:pPr>
      <w:r>
        <w:rPr>
          <w:rFonts w:ascii="Verdana" w:hAnsi="Verdana"/>
          <w:b/>
          <w:bCs/>
          <w:color w:val="996633"/>
          <w:sz w:val="18"/>
          <w:szCs w:val="18"/>
        </w:rPr>
        <w:t>Bewoners en cliënten Dagbesteding</w:t>
      </w:r>
    </w:p>
    <w:p w14:paraId="0EA490DA" w14:textId="77777777" w:rsidR="005020FE" w:rsidRPr="005020FE" w:rsidRDefault="005020FE" w:rsidP="00962602">
      <w:pPr>
        <w:pStyle w:val="Default"/>
        <w:spacing w:line="360" w:lineRule="auto"/>
        <w:rPr>
          <w:rFonts w:ascii="Verdana" w:hAnsi="Verdana"/>
          <w:b/>
          <w:bCs/>
          <w:color w:val="996633"/>
          <w:sz w:val="18"/>
          <w:szCs w:val="18"/>
        </w:rPr>
      </w:pPr>
    </w:p>
    <w:p w14:paraId="79E6F575" w14:textId="3C5AB813" w:rsidR="0046008C" w:rsidRDefault="0046008C" w:rsidP="0046008C">
      <w:pPr>
        <w:pStyle w:val="Default"/>
        <w:rPr>
          <w:rFonts w:ascii="Verdana" w:hAnsi="Verdana"/>
          <w:bCs/>
          <w:i/>
          <w:sz w:val="18"/>
          <w:szCs w:val="18"/>
        </w:rPr>
      </w:pPr>
      <w:r w:rsidRPr="0046008C">
        <w:rPr>
          <w:rFonts w:ascii="Verdana" w:hAnsi="Verdana"/>
          <w:bCs/>
          <w:i/>
          <w:sz w:val="18"/>
          <w:szCs w:val="18"/>
        </w:rPr>
        <w:t>Tabel 1: Overzicht locaties, doelgroepen en aantal cliënten</w:t>
      </w:r>
    </w:p>
    <w:p w14:paraId="7F5476CF" w14:textId="77777777" w:rsidR="0046008C" w:rsidRPr="0046008C" w:rsidRDefault="0046008C" w:rsidP="0046008C">
      <w:pPr>
        <w:pStyle w:val="Default"/>
        <w:rPr>
          <w:rFonts w:ascii="Verdana" w:hAnsi="Verdana"/>
          <w:bCs/>
          <w:i/>
          <w:sz w:val="18"/>
          <w:szCs w:val="18"/>
        </w:rPr>
      </w:pPr>
    </w:p>
    <w:tbl>
      <w:tblPr>
        <w:tblStyle w:val="Tabelraster"/>
        <w:tblW w:w="0" w:type="auto"/>
        <w:tblLook w:val="04A0" w:firstRow="1" w:lastRow="0" w:firstColumn="1" w:lastColumn="0" w:noHBand="0" w:noVBand="1"/>
      </w:tblPr>
      <w:tblGrid>
        <w:gridCol w:w="3020"/>
        <w:gridCol w:w="3021"/>
        <w:gridCol w:w="3021"/>
      </w:tblGrid>
      <w:tr w:rsidR="0046008C" w:rsidRPr="0046008C" w14:paraId="426AA118" w14:textId="77777777" w:rsidTr="006526D2">
        <w:tc>
          <w:tcPr>
            <w:tcW w:w="3020" w:type="dxa"/>
            <w:tcBorders>
              <w:top w:val="single" w:sz="4" w:space="0" w:color="996633"/>
              <w:left w:val="single" w:sz="4" w:space="0" w:color="996633"/>
              <w:bottom w:val="single" w:sz="4" w:space="0" w:color="996633"/>
              <w:right w:val="single" w:sz="4" w:space="0" w:color="996633"/>
            </w:tcBorders>
            <w:shd w:val="clear" w:color="auto" w:fill="996633"/>
          </w:tcPr>
          <w:p w14:paraId="2C638895" w14:textId="77777777" w:rsidR="0046008C" w:rsidRPr="0046008C" w:rsidRDefault="0046008C" w:rsidP="0046008C">
            <w:pPr>
              <w:pStyle w:val="Default"/>
              <w:rPr>
                <w:rFonts w:ascii="Verdana" w:hAnsi="Verdana"/>
                <w:b/>
                <w:bCs/>
                <w:i/>
                <w:sz w:val="18"/>
                <w:szCs w:val="18"/>
              </w:rPr>
            </w:pPr>
            <w:r w:rsidRPr="0046008C">
              <w:rPr>
                <w:rFonts w:ascii="Verdana" w:hAnsi="Verdana"/>
                <w:b/>
                <w:bCs/>
                <w:i/>
                <w:sz w:val="18"/>
                <w:szCs w:val="18"/>
              </w:rPr>
              <w:t>Locatie</w:t>
            </w:r>
          </w:p>
        </w:tc>
        <w:tc>
          <w:tcPr>
            <w:tcW w:w="3021" w:type="dxa"/>
            <w:tcBorders>
              <w:top w:val="single" w:sz="4" w:space="0" w:color="996633"/>
              <w:left w:val="single" w:sz="4" w:space="0" w:color="996633"/>
              <w:bottom w:val="single" w:sz="4" w:space="0" w:color="996633"/>
              <w:right w:val="single" w:sz="4" w:space="0" w:color="996633"/>
            </w:tcBorders>
            <w:shd w:val="clear" w:color="auto" w:fill="996633"/>
          </w:tcPr>
          <w:p w14:paraId="017B985F" w14:textId="77777777" w:rsidR="0046008C" w:rsidRPr="0046008C" w:rsidRDefault="0046008C" w:rsidP="0046008C">
            <w:pPr>
              <w:pStyle w:val="Default"/>
              <w:rPr>
                <w:rFonts w:ascii="Verdana" w:hAnsi="Verdana"/>
                <w:b/>
                <w:bCs/>
                <w:i/>
                <w:sz w:val="18"/>
                <w:szCs w:val="18"/>
              </w:rPr>
            </w:pPr>
            <w:r w:rsidRPr="0046008C">
              <w:rPr>
                <w:rFonts w:ascii="Verdana" w:hAnsi="Verdana"/>
                <w:b/>
                <w:bCs/>
                <w:i/>
                <w:sz w:val="18"/>
                <w:szCs w:val="18"/>
              </w:rPr>
              <w:t>Doelgroep</w:t>
            </w:r>
          </w:p>
        </w:tc>
        <w:tc>
          <w:tcPr>
            <w:tcW w:w="3021" w:type="dxa"/>
            <w:tcBorders>
              <w:top w:val="single" w:sz="4" w:space="0" w:color="996633"/>
              <w:left w:val="single" w:sz="4" w:space="0" w:color="996633"/>
              <w:bottom w:val="single" w:sz="4" w:space="0" w:color="996633"/>
              <w:right w:val="single" w:sz="4" w:space="0" w:color="996633"/>
            </w:tcBorders>
            <w:shd w:val="clear" w:color="auto" w:fill="996633"/>
          </w:tcPr>
          <w:p w14:paraId="7D9118A0" w14:textId="77777777" w:rsidR="0046008C" w:rsidRPr="0046008C" w:rsidRDefault="0046008C" w:rsidP="0046008C">
            <w:pPr>
              <w:pStyle w:val="Default"/>
              <w:rPr>
                <w:rFonts w:ascii="Verdana" w:hAnsi="Verdana"/>
                <w:b/>
                <w:bCs/>
                <w:i/>
                <w:sz w:val="18"/>
                <w:szCs w:val="18"/>
              </w:rPr>
            </w:pPr>
            <w:r w:rsidRPr="0046008C">
              <w:rPr>
                <w:rFonts w:ascii="Verdana" w:hAnsi="Verdana"/>
                <w:b/>
                <w:bCs/>
                <w:i/>
                <w:sz w:val="18"/>
                <w:szCs w:val="18"/>
              </w:rPr>
              <w:t>Capaciteit</w:t>
            </w:r>
          </w:p>
        </w:tc>
      </w:tr>
      <w:tr w:rsidR="0046008C" w:rsidRPr="0046008C" w14:paraId="2662C1D6" w14:textId="77777777" w:rsidTr="006526D2">
        <w:tc>
          <w:tcPr>
            <w:tcW w:w="3020" w:type="dxa"/>
            <w:tcBorders>
              <w:top w:val="single" w:sz="4" w:space="0" w:color="996633"/>
            </w:tcBorders>
          </w:tcPr>
          <w:p w14:paraId="0FB2FB8D" w14:textId="77777777" w:rsidR="0046008C" w:rsidRPr="0046008C" w:rsidRDefault="0046008C" w:rsidP="0046008C">
            <w:pPr>
              <w:pStyle w:val="Default"/>
              <w:rPr>
                <w:rFonts w:ascii="Verdana" w:hAnsi="Verdana"/>
                <w:bCs/>
                <w:i/>
                <w:sz w:val="18"/>
                <w:szCs w:val="18"/>
              </w:rPr>
            </w:pPr>
            <w:r w:rsidRPr="0046008C">
              <w:rPr>
                <w:rFonts w:ascii="Verdana" w:hAnsi="Verdana"/>
                <w:bCs/>
                <w:i/>
                <w:sz w:val="18"/>
                <w:szCs w:val="18"/>
              </w:rPr>
              <w:t>Villa Verburgt</w:t>
            </w:r>
          </w:p>
        </w:tc>
        <w:tc>
          <w:tcPr>
            <w:tcW w:w="3021" w:type="dxa"/>
            <w:tcBorders>
              <w:top w:val="single" w:sz="4" w:space="0" w:color="996633"/>
            </w:tcBorders>
          </w:tcPr>
          <w:p w14:paraId="6068FDED" w14:textId="77777777" w:rsidR="0046008C" w:rsidRPr="0046008C" w:rsidRDefault="0046008C" w:rsidP="0046008C">
            <w:pPr>
              <w:pStyle w:val="Default"/>
              <w:rPr>
                <w:rFonts w:ascii="Verdana" w:hAnsi="Verdana"/>
                <w:bCs/>
                <w:i/>
                <w:sz w:val="18"/>
                <w:szCs w:val="18"/>
              </w:rPr>
            </w:pPr>
            <w:proofErr w:type="spellStart"/>
            <w:r w:rsidRPr="0046008C">
              <w:rPr>
                <w:rFonts w:ascii="Verdana" w:hAnsi="Verdana"/>
                <w:bCs/>
                <w:i/>
                <w:sz w:val="18"/>
                <w:szCs w:val="18"/>
              </w:rPr>
              <w:t>Somatiek</w:t>
            </w:r>
            <w:proofErr w:type="spellEnd"/>
            <w:r w:rsidRPr="0046008C">
              <w:rPr>
                <w:rFonts w:ascii="Verdana" w:hAnsi="Verdana"/>
                <w:bCs/>
                <w:i/>
                <w:sz w:val="18"/>
                <w:szCs w:val="18"/>
              </w:rPr>
              <w:t xml:space="preserve"> en Psychogeriatrie</w:t>
            </w:r>
          </w:p>
        </w:tc>
        <w:tc>
          <w:tcPr>
            <w:tcW w:w="3021" w:type="dxa"/>
            <w:tcBorders>
              <w:top w:val="single" w:sz="4" w:space="0" w:color="996633"/>
            </w:tcBorders>
          </w:tcPr>
          <w:p w14:paraId="36E265A8" w14:textId="77777777" w:rsidR="0046008C" w:rsidRPr="0046008C" w:rsidRDefault="0046008C" w:rsidP="0046008C">
            <w:pPr>
              <w:pStyle w:val="Default"/>
              <w:rPr>
                <w:rFonts w:ascii="Verdana" w:hAnsi="Verdana"/>
                <w:bCs/>
                <w:i/>
                <w:sz w:val="18"/>
                <w:szCs w:val="18"/>
              </w:rPr>
            </w:pPr>
            <w:r w:rsidRPr="0046008C">
              <w:rPr>
                <w:rFonts w:ascii="Verdana" w:hAnsi="Verdana"/>
                <w:bCs/>
                <w:i/>
                <w:sz w:val="18"/>
                <w:szCs w:val="18"/>
              </w:rPr>
              <w:t>7 (appartementen)</w:t>
            </w:r>
          </w:p>
        </w:tc>
      </w:tr>
      <w:tr w:rsidR="0046008C" w:rsidRPr="0046008C" w14:paraId="73D708D4" w14:textId="77777777" w:rsidTr="006526D2">
        <w:tc>
          <w:tcPr>
            <w:tcW w:w="3020" w:type="dxa"/>
          </w:tcPr>
          <w:p w14:paraId="35B3067C" w14:textId="77777777" w:rsidR="0046008C" w:rsidRPr="0046008C" w:rsidRDefault="0046008C" w:rsidP="0046008C">
            <w:pPr>
              <w:pStyle w:val="Default"/>
              <w:rPr>
                <w:rFonts w:ascii="Verdana" w:hAnsi="Verdana"/>
                <w:bCs/>
                <w:i/>
                <w:sz w:val="18"/>
                <w:szCs w:val="18"/>
              </w:rPr>
            </w:pPr>
            <w:r w:rsidRPr="0046008C">
              <w:rPr>
                <w:rFonts w:ascii="Verdana" w:hAnsi="Verdana"/>
                <w:bCs/>
                <w:i/>
                <w:sz w:val="18"/>
                <w:szCs w:val="18"/>
              </w:rPr>
              <w:t>Villa Molhuysen</w:t>
            </w:r>
          </w:p>
        </w:tc>
        <w:tc>
          <w:tcPr>
            <w:tcW w:w="3021" w:type="dxa"/>
          </w:tcPr>
          <w:p w14:paraId="300C916C" w14:textId="77777777" w:rsidR="0046008C" w:rsidRPr="0046008C" w:rsidRDefault="0046008C" w:rsidP="0046008C">
            <w:pPr>
              <w:pStyle w:val="Default"/>
              <w:rPr>
                <w:rFonts w:ascii="Verdana" w:hAnsi="Verdana"/>
                <w:bCs/>
                <w:i/>
                <w:sz w:val="18"/>
                <w:szCs w:val="18"/>
              </w:rPr>
            </w:pPr>
            <w:r w:rsidRPr="0046008C">
              <w:rPr>
                <w:rFonts w:ascii="Verdana" w:hAnsi="Verdana"/>
                <w:bCs/>
                <w:i/>
                <w:sz w:val="18"/>
                <w:szCs w:val="18"/>
              </w:rPr>
              <w:t>Psychogeriatrie</w:t>
            </w:r>
          </w:p>
        </w:tc>
        <w:tc>
          <w:tcPr>
            <w:tcW w:w="3021" w:type="dxa"/>
          </w:tcPr>
          <w:p w14:paraId="6D33B5EC" w14:textId="77777777" w:rsidR="0046008C" w:rsidRPr="0046008C" w:rsidRDefault="0046008C" w:rsidP="0046008C">
            <w:pPr>
              <w:pStyle w:val="Default"/>
              <w:rPr>
                <w:rFonts w:ascii="Verdana" w:hAnsi="Verdana"/>
                <w:bCs/>
                <w:i/>
                <w:sz w:val="18"/>
                <w:szCs w:val="18"/>
              </w:rPr>
            </w:pPr>
            <w:r w:rsidRPr="0046008C">
              <w:rPr>
                <w:rFonts w:ascii="Verdana" w:hAnsi="Verdana"/>
                <w:bCs/>
                <w:i/>
                <w:sz w:val="18"/>
                <w:szCs w:val="18"/>
              </w:rPr>
              <w:t>12 (appartementen)</w:t>
            </w:r>
          </w:p>
        </w:tc>
      </w:tr>
      <w:tr w:rsidR="0046008C" w:rsidRPr="0046008C" w14:paraId="61555CAC" w14:textId="77777777" w:rsidTr="006526D2">
        <w:tc>
          <w:tcPr>
            <w:tcW w:w="3020" w:type="dxa"/>
          </w:tcPr>
          <w:p w14:paraId="1B7AB503" w14:textId="77777777" w:rsidR="0046008C" w:rsidRPr="0046008C" w:rsidRDefault="0046008C" w:rsidP="0046008C">
            <w:pPr>
              <w:pStyle w:val="Default"/>
              <w:rPr>
                <w:rFonts w:ascii="Verdana" w:hAnsi="Verdana"/>
                <w:bCs/>
                <w:i/>
                <w:sz w:val="18"/>
                <w:szCs w:val="18"/>
              </w:rPr>
            </w:pPr>
            <w:proofErr w:type="spellStart"/>
            <w:r w:rsidRPr="0046008C">
              <w:rPr>
                <w:rFonts w:ascii="Verdana" w:hAnsi="Verdana"/>
                <w:bCs/>
                <w:i/>
                <w:sz w:val="18"/>
                <w:szCs w:val="18"/>
              </w:rPr>
              <w:t>Staete</w:t>
            </w:r>
            <w:proofErr w:type="spellEnd"/>
            <w:r w:rsidRPr="0046008C">
              <w:rPr>
                <w:rFonts w:ascii="Verdana" w:hAnsi="Verdana"/>
                <w:bCs/>
                <w:i/>
                <w:sz w:val="18"/>
                <w:szCs w:val="18"/>
              </w:rPr>
              <w:t xml:space="preserve"> gebouw</w:t>
            </w:r>
          </w:p>
        </w:tc>
        <w:tc>
          <w:tcPr>
            <w:tcW w:w="3021" w:type="dxa"/>
          </w:tcPr>
          <w:p w14:paraId="4D7F01A4" w14:textId="77777777" w:rsidR="0046008C" w:rsidRPr="0046008C" w:rsidRDefault="0046008C" w:rsidP="0046008C">
            <w:pPr>
              <w:pStyle w:val="Default"/>
              <w:rPr>
                <w:rFonts w:ascii="Verdana" w:hAnsi="Verdana"/>
                <w:bCs/>
                <w:i/>
                <w:sz w:val="18"/>
                <w:szCs w:val="18"/>
              </w:rPr>
            </w:pPr>
            <w:proofErr w:type="spellStart"/>
            <w:r w:rsidRPr="0046008C">
              <w:rPr>
                <w:rFonts w:ascii="Verdana" w:hAnsi="Verdana"/>
                <w:bCs/>
                <w:i/>
                <w:sz w:val="18"/>
                <w:szCs w:val="18"/>
              </w:rPr>
              <w:t>Somatiek</w:t>
            </w:r>
            <w:proofErr w:type="spellEnd"/>
            <w:r w:rsidRPr="0046008C">
              <w:rPr>
                <w:rFonts w:ascii="Verdana" w:hAnsi="Verdana"/>
                <w:bCs/>
                <w:i/>
                <w:sz w:val="18"/>
                <w:szCs w:val="18"/>
              </w:rPr>
              <w:t xml:space="preserve"> en Psychogeriatrie</w:t>
            </w:r>
          </w:p>
        </w:tc>
        <w:tc>
          <w:tcPr>
            <w:tcW w:w="3021" w:type="dxa"/>
          </w:tcPr>
          <w:p w14:paraId="1C6ECA58" w14:textId="77777777" w:rsidR="0046008C" w:rsidRPr="0046008C" w:rsidRDefault="0046008C" w:rsidP="0046008C">
            <w:pPr>
              <w:pStyle w:val="Default"/>
              <w:rPr>
                <w:rFonts w:ascii="Verdana" w:hAnsi="Verdana"/>
                <w:bCs/>
                <w:i/>
                <w:sz w:val="18"/>
                <w:szCs w:val="18"/>
              </w:rPr>
            </w:pPr>
            <w:r w:rsidRPr="0046008C">
              <w:rPr>
                <w:rFonts w:ascii="Verdana" w:hAnsi="Verdana"/>
                <w:bCs/>
                <w:i/>
                <w:sz w:val="18"/>
                <w:szCs w:val="18"/>
              </w:rPr>
              <w:t>7 (appartementen)</w:t>
            </w:r>
          </w:p>
        </w:tc>
      </w:tr>
      <w:tr w:rsidR="0046008C" w:rsidRPr="0046008C" w14:paraId="03E7AB29" w14:textId="77777777" w:rsidTr="006526D2">
        <w:tc>
          <w:tcPr>
            <w:tcW w:w="3020" w:type="dxa"/>
          </w:tcPr>
          <w:p w14:paraId="22D10FFF" w14:textId="77777777" w:rsidR="0046008C" w:rsidRPr="0046008C" w:rsidRDefault="0046008C" w:rsidP="0046008C">
            <w:pPr>
              <w:pStyle w:val="Default"/>
              <w:rPr>
                <w:rFonts w:ascii="Verdana" w:hAnsi="Verdana"/>
                <w:bCs/>
                <w:i/>
                <w:sz w:val="18"/>
                <w:szCs w:val="18"/>
              </w:rPr>
            </w:pPr>
            <w:proofErr w:type="spellStart"/>
            <w:r w:rsidRPr="0046008C">
              <w:rPr>
                <w:rFonts w:ascii="Verdana" w:hAnsi="Verdana"/>
                <w:bCs/>
                <w:i/>
                <w:sz w:val="18"/>
                <w:szCs w:val="18"/>
              </w:rPr>
              <w:t>Doarps-Eijn</w:t>
            </w:r>
            <w:proofErr w:type="spellEnd"/>
          </w:p>
        </w:tc>
        <w:tc>
          <w:tcPr>
            <w:tcW w:w="3021" w:type="dxa"/>
          </w:tcPr>
          <w:p w14:paraId="495F777D" w14:textId="77777777" w:rsidR="0046008C" w:rsidRPr="0046008C" w:rsidRDefault="0046008C" w:rsidP="0046008C">
            <w:pPr>
              <w:pStyle w:val="Default"/>
              <w:rPr>
                <w:rFonts w:ascii="Verdana" w:hAnsi="Verdana"/>
                <w:bCs/>
                <w:i/>
                <w:sz w:val="18"/>
                <w:szCs w:val="18"/>
              </w:rPr>
            </w:pPr>
            <w:r w:rsidRPr="0046008C">
              <w:rPr>
                <w:rFonts w:ascii="Verdana" w:hAnsi="Verdana"/>
                <w:bCs/>
                <w:i/>
                <w:sz w:val="18"/>
                <w:szCs w:val="18"/>
              </w:rPr>
              <w:t>Dagbesteding PG</w:t>
            </w:r>
          </w:p>
        </w:tc>
        <w:tc>
          <w:tcPr>
            <w:tcW w:w="3021" w:type="dxa"/>
          </w:tcPr>
          <w:p w14:paraId="6E77C5AF" w14:textId="77777777" w:rsidR="0046008C" w:rsidRPr="0046008C" w:rsidRDefault="0046008C" w:rsidP="0046008C">
            <w:pPr>
              <w:pStyle w:val="Default"/>
              <w:rPr>
                <w:rFonts w:ascii="Verdana" w:hAnsi="Verdana"/>
                <w:bCs/>
                <w:i/>
                <w:sz w:val="18"/>
                <w:szCs w:val="18"/>
              </w:rPr>
            </w:pPr>
            <w:r w:rsidRPr="0046008C">
              <w:rPr>
                <w:rFonts w:ascii="Verdana" w:hAnsi="Verdana"/>
                <w:bCs/>
                <w:i/>
                <w:sz w:val="18"/>
                <w:szCs w:val="18"/>
              </w:rPr>
              <w:t>12 (cliënten per dag)</w:t>
            </w:r>
          </w:p>
        </w:tc>
      </w:tr>
      <w:tr w:rsidR="005020FE" w:rsidRPr="0046008C" w14:paraId="61DE5BEE" w14:textId="77777777" w:rsidTr="006526D2">
        <w:tc>
          <w:tcPr>
            <w:tcW w:w="3020" w:type="dxa"/>
          </w:tcPr>
          <w:p w14:paraId="76910C1C" w14:textId="77777777" w:rsidR="005020FE" w:rsidRPr="0046008C" w:rsidRDefault="005020FE" w:rsidP="0046008C">
            <w:pPr>
              <w:pStyle w:val="Default"/>
              <w:rPr>
                <w:rFonts w:ascii="Verdana" w:hAnsi="Verdana"/>
                <w:bCs/>
                <w:i/>
                <w:sz w:val="18"/>
                <w:szCs w:val="18"/>
              </w:rPr>
            </w:pPr>
          </w:p>
        </w:tc>
        <w:tc>
          <w:tcPr>
            <w:tcW w:w="3021" w:type="dxa"/>
          </w:tcPr>
          <w:p w14:paraId="358A8FE0" w14:textId="77777777" w:rsidR="005020FE" w:rsidRPr="0046008C" w:rsidRDefault="005020FE" w:rsidP="0046008C">
            <w:pPr>
              <w:pStyle w:val="Default"/>
              <w:rPr>
                <w:rFonts w:ascii="Verdana" w:hAnsi="Verdana"/>
                <w:bCs/>
                <w:i/>
                <w:sz w:val="18"/>
                <w:szCs w:val="18"/>
              </w:rPr>
            </w:pPr>
          </w:p>
        </w:tc>
        <w:tc>
          <w:tcPr>
            <w:tcW w:w="3021" w:type="dxa"/>
          </w:tcPr>
          <w:p w14:paraId="1FBE480A" w14:textId="77777777" w:rsidR="005020FE" w:rsidRPr="0046008C" w:rsidRDefault="005020FE" w:rsidP="0046008C">
            <w:pPr>
              <w:pStyle w:val="Default"/>
              <w:rPr>
                <w:rFonts w:ascii="Verdana" w:hAnsi="Verdana"/>
                <w:bCs/>
                <w:i/>
                <w:sz w:val="18"/>
                <w:szCs w:val="18"/>
              </w:rPr>
            </w:pPr>
          </w:p>
        </w:tc>
      </w:tr>
    </w:tbl>
    <w:p w14:paraId="699DFC9D" w14:textId="77777777" w:rsidR="0046008C" w:rsidRPr="0046008C" w:rsidRDefault="0046008C" w:rsidP="0046008C">
      <w:pPr>
        <w:pStyle w:val="Default"/>
        <w:rPr>
          <w:rFonts w:ascii="Verdana" w:hAnsi="Verdana"/>
          <w:bCs/>
          <w:i/>
          <w:sz w:val="18"/>
          <w:szCs w:val="18"/>
        </w:rPr>
      </w:pPr>
    </w:p>
    <w:p w14:paraId="09D20A27" w14:textId="0BAEA315" w:rsidR="009D3BD3" w:rsidRDefault="009D3BD3" w:rsidP="00962602">
      <w:pPr>
        <w:pStyle w:val="Default"/>
        <w:spacing w:line="360" w:lineRule="auto"/>
        <w:rPr>
          <w:rFonts w:ascii="Verdana" w:hAnsi="Verdana"/>
          <w:bCs/>
          <w:sz w:val="18"/>
          <w:szCs w:val="18"/>
        </w:rPr>
      </w:pPr>
      <w:r w:rsidRPr="009D3BD3">
        <w:rPr>
          <w:rFonts w:ascii="Verdana" w:hAnsi="Verdana"/>
          <w:bCs/>
          <w:sz w:val="18"/>
          <w:szCs w:val="18"/>
        </w:rPr>
        <w:t xml:space="preserve">Verburgt-Molhuysen Zorg B.V. levert als (thuis)zorgorganisatie verzorging, verpleging, behandeling, begeleiding en huishoudelijke hulp aan de bewoners van Verburgt-Molhuysen </w:t>
      </w:r>
      <w:proofErr w:type="spellStart"/>
      <w:r w:rsidRPr="009D3BD3">
        <w:rPr>
          <w:rFonts w:ascii="Verdana" w:hAnsi="Verdana"/>
          <w:bCs/>
          <w:sz w:val="18"/>
          <w:szCs w:val="18"/>
        </w:rPr>
        <w:t>Staete</w:t>
      </w:r>
      <w:proofErr w:type="spellEnd"/>
      <w:r w:rsidRPr="009D3BD3">
        <w:rPr>
          <w:rFonts w:ascii="Verdana" w:hAnsi="Verdana"/>
          <w:bCs/>
          <w:sz w:val="18"/>
          <w:szCs w:val="18"/>
        </w:rPr>
        <w:t xml:space="preserve">. </w:t>
      </w:r>
      <w:r w:rsidR="00711CB2">
        <w:rPr>
          <w:rFonts w:ascii="Verdana" w:hAnsi="Verdana"/>
          <w:bCs/>
          <w:sz w:val="18"/>
          <w:szCs w:val="18"/>
        </w:rPr>
        <w:t>A</w:t>
      </w:r>
      <w:r w:rsidRPr="009D3BD3">
        <w:rPr>
          <w:rFonts w:ascii="Verdana" w:hAnsi="Verdana"/>
          <w:bCs/>
          <w:sz w:val="18"/>
          <w:szCs w:val="18"/>
        </w:rPr>
        <w:t xml:space="preserve">an het einde van het verslagjaar </w:t>
      </w:r>
      <w:r w:rsidR="00711CB2">
        <w:rPr>
          <w:rFonts w:ascii="Verdana" w:hAnsi="Verdana"/>
          <w:bCs/>
          <w:sz w:val="18"/>
          <w:szCs w:val="18"/>
        </w:rPr>
        <w:t xml:space="preserve">woonden bij ons </w:t>
      </w:r>
      <w:r w:rsidRPr="009D3BD3">
        <w:rPr>
          <w:rFonts w:ascii="Verdana" w:hAnsi="Verdana"/>
          <w:bCs/>
          <w:sz w:val="18"/>
          <w:szCs w:val="18"/>
        </w:rPr>
        <w:t>26 oudere</w:t>
      </w:r>
      <w:r w:rsidR="00711CB2">
        <w:rPr>
          <w:rFonts w:ascii="Verdana" w:hAnsi="Verdana"/>
          <w:bCs/>
          <w:sz w:val="18"/>
          <w:szCs w:val="18"/>
        </w:rPr>
        <w:t>n</w:t>
      </w:r>
      <w:r w:rsidRPr="009D3BD3">
        <w:rPr>
          <w:rFonts w:ascii="Verdana" w:hAnsi="Verdana"/>
          <w:bCs/>
          <w:sz w:val="18"/>
          <w:szCs w:val="18"/>
        </w:rPr>
        <w:t>. In zorgsociëteit Doarps-Eijn leveren we daarnaast dagbesteding aan (dementerende) ouderen uit de gemeentes Arnhem</w:t>
      </w:r>
      <w:r w:rsidR="0046008C">
        <w:rPr>
          <w:rFonts w:ascii="Verdana" w:hAnsi="Verdana"/>
          <w:bCs/>
          <w:sz w:val="18"/>
          <w:szCs w:val="18"/>
        </w:rPr>
        <w:t xml:space="preserve"> en </w:t>
      </w:r>
      <w:r w:rsidRPr="009D3BD3">
        <w:rPr>
          <w:rFonts w:ascii="Verdana" w:hAnsi="Verdana"/>
          <w:bCs/>
          <w:sz w:val="18"/>
          <w:szCs w:val="18"/>
        </w:rPr>
        <w:t xml:space="preserve"> Renkum</w:t>
      </w:r>
      <w:r w:rsidR="0046008C">
        <w:rPr>
          <w:rFonts w:ascii="Verdana" w:hAnsi="Verdana"/>
          <w:bCs/>
          <w:sz w:val="18"/>
          <w:szCs w:val="18"/>
        </w:rPr>
        <w:t xml:space="preserve">. Door de Covid-19 epidemie waren de groepen kleiner. </w:t>
      </w:r>
      <w:r w:rsidR="00C6717B">
        <w:rPr>
          <w:rFonts w:ascii="Verdana" w:hAnsi="Verdana"/>
          <w:bCs/>
          <w:sz w:val="18"/>
          <w:szCs w:val="18"/>
        </w:rPr>
        <w:t xml:space="preserve">Ook stopten we met het leveren van zorg via de WMO. Door een nieuwe aanbestedingssystematiek verviel </w:t>
      </w:r>
      <w:r w:rsidR="000D11A9">
        <w:rPr>
          <w:rFonts w:ascii="Verdana" w:hAnsi="Verdana"/>
          <w:bCs/>
          <w:sz w:val="18"/>
          <w:szCs w:val="18"/>
        </w:rPr>
        <w:t xml:space="preserve">in de WMO </w:t>
      </w:r>
      <w:r w:rsidR="00C6717B">
        <w:rPr>
          <w:rFonts w:ascii="Verdana" w:hAnsi="Verdana"/>
          <w:bCs/>
          <w:sz w:val="18"/>
          <w:szCs w:val="18"/>
        </w:rPr>
        <w:t xml:space="preserve">het </w:t>
      </w:r>
      <w:r w:rsidR="000D11A9">
        <w:rPr>
          <w:rFonts w:ascii="Verdana" w:hAnsi="Verdana"/>
          <w:bCs/>
          <w:sz w:val="18"/>
          <w:szCs w:val="18"/>
        </w:rPr>
        <w:t>‘</w:t>
      </w:r>
      <w:r w:rsidR="00C6717B">
        <w:rPr>
          <w:rFonts w:ascii="Verdana" w:hAnsi="Verdana"/>
          <w:bCs/>
          <w:sz w:val="18"/>
          <w:szCs w:val="18"/>
        </w:rPr>
        <w:t>product</w:t>
      </w:r>
      <w:r w:rsidR="000D11A9">
        <w:rPr>
          <w:rFonts w:ascii="Verdana" w:hAnsi="Verdana"/>
          <w:bCs/>
          <w:sz w:val="18"/>
          <w:szCs w:val="18"/>
        </w:rPr>
        <w:t>’</w:t>
      </w:r>
      <w:r w:rsidR="00C6717B">
        <w:rPr>
          <w:rFonts w:ascii="Verdana" w:hAnsi="Verdana"/>
          <w:bCs/>
          <w:sz w:val="18"/>
          <w:szCs w:val="18"/>
        </w:rPr>
        <w:t xml:space="preserve"> ‘Dagbesteding Zwaar’. Onze cliënten die deelnemen aan onze dagbesteding vallen allemaal in deze categorie. We leveren nu alleen nog dagbesteding aan cliënten met een </w:t>
      </w:r>
      <w:proofErr w:type="spellStart"/>
      <w:r w:rsidR="00C6717B">
        <w:rPr>
          <w:rFonts w:ascii="Verdana" w:hAnsi="Verdana"/>
          <w:bCs/>
          <w:sz w:val="18"/>
          <w:szCs w:val="18"/>
        </w:rPr>
        <w:t>Wlz</w:t>
      </w:r>
      <w:proofErr w:type="spellEnd"/>
      <w:r w:rsidR="00C6717B">
        <w:rPr>
          <w:rFonts w:ascii="Verdana" w:hAnsi="Verdana"/>
          <w:bCs/>
          <w:sz w:val="18"/>
          <w:szCs w:val="18"/>
        </w:rPr>
        <w:t>-indicatie of op basis van PGB</w:t>
      </w:r>
      <w:r w:rsidR="00F83F0C">
        <w:rPr>
          <w:rFonts w:ascii="Verdana" w:hAnsi="Verdana"/>
          <w:bCs/>
          <w:sz w:val="18"/>
          <w:szCs w:val="18"/>
        </w:rPr>
        <w:t xml:space="preserve"> of een eigen bijdrage. </w:t>
      </w:r>
    </w:p>
    <w:p w14:paraId="540106AE" w14:textId="466A3127" w:rsidR="005020FE" w:rsidRDefault="005020FE" w:rsidP="00962602">
      <w:pPr>
        <w:pStyle w:val="Default"/>
        <w:spacing w:line="360" w:lineRule="auto"/>
        <w:rPr>
          <w:rFonts w:ascii="Verdana" w:hAnsi="Verdana"/>
          <w:bCs/>
          <w:sz w:val="18"/>
          <w:szCs w:val="18"/>
        </w:rPr>
      </w:pPr>
    </w:p>
    <w:p w14:paraId="1961CA1E" w14:textId="1E0D3732" w:rsidR="005020FE" w:rsidRDefault="005020FE" w:rsidP="005020FE">
      <w:pPr>
        <w:pStyle w:val="Default"/>
        <w:rPr>
          <w:rFonts w:ascii="Verdana" w:hAnsi="Verdana"/>
          <w:b/>
          <w:bCs/>
          <w:color w:val="996633"/>
          <w:sz w:val="18"/>
          <w:szCs w:val="18"/>
        </w:rPr>
      </w:pPr>
      <w:r w:rsidRPr="005020FE">
        <w:rPr>
          <w:rFonts w:ascii="Verdana" w:hAnsi="Verdana"/>
          <w:b/>
          <w:bCs/>
          <w:color w:val="996633"/>
          <w:sz w:val="18"/>
          <w:szCs w:val="18"/>
        </w:rPr>
        <w:t>Personeel</w:t>
      </w:r>
    </w:p>
    <w:p w14:paraId="7C0B472A" w14:textId="77777777" w:rsidR="005020FE" w:rsidRPr="005020FE" w:rsidRDefault="005020FE" w:rsidP="005020FE">
      <w:pPr>
        <w:pStyle w:val="Default"/>
        <w:rPr>
          <w:rFonts w:ascii="Verdana" w:hAnsi="Verdana"/>
          <w:b/>
          <w:bCs/>
          <w:color w:val="996633"/>
          <w:sz w:val="18"/>
          <w:szCs w:val="18"/>
        </w:rPr>
      </w:pPr>
    </w:p>
    <w:p w14:paraId="5793902D" w14:textId="77777777"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 xml:space="preserve">Het aantal </w:t>
      </w:r>
      <w:proofErr w:type="spellStart"/>
      <w:r w:rsidRPr="005020FE">
        <w:rPr>
          <w:rFonts w:ascii="Verdana" w:hAnsi="Verdana"/>
          <w:bCs/>
          <w:sz w:val="18"/>
          <w:szCs w:val="18"/>
        </w:rPr>
        <w:t>FTE’s</w:t>
      </w:r>
      <w:proofErr w:type="spellEnd"/>
      <w:r w:rsidRPr="005020FE">
        <w:rPr>
          <w:rFonts w:ascii="Verdana" w:hAnsi="Verdana"/>
          <w:bCs/>
          <w:sz w:val="18"/>
          <w:szCs w:val="18"/>
        </w:rPr>
        <w:t xml:space="preserve"> laat in 2020 een verder stijgende lijn zien. Het natuurlijk verloop is beperkt. Op 1 januari 2020 waren 45 personeelsleden (23,29 </w:t>
      </w:r>
      <w:proofErr w:type="spellStart"/>
      <w:r w:rsidRPr="005020FE">
        <w:rPr>
          <w:rFonts w:ascii="Verdana" w:hAnsi="Verdana"/>
          <w:bCs/>
          <w:sz w:val="18"/>
          <w:szCs w:val="18"/>
        </w:rPr>
        <w:t>FTE’s</w:t>
      </w:r>
      <w:proofErr w:type="spellEnd"/>
      <w:r w:rsidRPr="005020FE">
        <w:rPr>
          <w:rFonts w:ascii="Verdana" w:hAnsi="Verdana"/>
          <w:bCs/>
          <w:sz w:val="18"/>
          <w:szCs w:val="18"/>
        </w:rPr>
        <w:t xml:space="preserve">) in dienst bij Verburgt-Molhuysen Zorg B.V. Aan het einde van het verslagjaar bedroeg dat aantal personeelsleden ook 45 (26,28 </w:t>
      </w:r>
      <w:proofErr w:type="spellStart"/>
      <w:r w:rsidRPr="005020FE">
        <w:rPr>
          <w:rFonts w:ascii="Verdana" w:hAnsi="Verdana"/>
          <w:bCs/>
          <w:sz w:val="18"/>
          <w:szCs w:val="18"/>
        </w:rPr>
        <w:t>FTE’s</w:t>
      </w:r>
      <w:proofErr w:type="spellEnd"/>
      <w:r w:rsidRPr="005020FE">
        <w:rPr>
          <w:rFonts w:ascii="Verdana" w:hAnsi="Verdana"/>
          <w:bCs/>
          <w:sz w:val="18"/>
          <w:szCs w:val="18"/>
        </w:rPr>
        <w:t xml:space="preserve">). Over heel 2020 bedroeg het gemiddeld aantal </w:t>
      </w:r>
      <w:proofErr w:type="spellStart"/>
      <w:r w:rsidRPr="005020FE">
        <w:rPr>
          <w:rFonts w:ascii="Verdana" w:hAnsi="Verdana"/>
          <w:bCs/>
          <w:sz w:val="18"/>
          <w:szCs w:val="18"/>
        </w:rPr>
        <w:t>FTE’s</w:t>
      </w:r>
      <w:proofErr w:type="spellEnd"/>
      <w:r w:rsidRPr="005020FE">
        <w:rPr>
          <w:rFonts w:ascii="Verdana" w:hAnsi="Verdana"/>
          <w:bCs/>
          <w:sz w:val="18"/>
          <w:szCs w:val="18"/>
        </w:rPr>
        <w:t xml:space="preserve">, inclusief extra gewerkte uren, 28,48 (2019: 22,38). </w:t>
      </w:r>
    </w:p>
    <w:p w14:paraId="530EFFCA" w14:textId="77777777" w:rsidR="005020FE" w:rsidRPr="005020FE" w:rsidRDefault="005020FE" w:rsidP="005020FE">
      <w:pPr>
        <w:pStyle w:val="Default"/>
        <w:spacing w:line="360" w:lineRule="auto"/>
        <w:rPr>
          <w:rFonts w:ascii="Verdana" w:hAnsi="Verdana"/>
          <w:bCs/>
          <w:sz w:val="18"/>
          <w:szCs w:val="18"/>
        </w:rPr>
      </w:pPr>
    </w:p>
    <w:p w14:paraId="0177C260" w14:textId="77777777"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In het primaire zorgproces (waar de gelden van het kwaliteitsbudget voor bedoeld zijn) is de ontwikkeling van het aantal gewerkte uren als volgt:</w:t>
      </w:r>
    </w:p>
    <w:p w14:paraId="6A68961E" w14:textId="77777777" w:rsidR="005020FE" w:rsidRPr="005020FE" w:rsidRDefault="005020FE" w:rsidP="005020FE">
      <w:pPr>
        <w:pStyle w:val="Default"/>
        <w:spacing w:line="360" w:lineRule="auto"/>
        <w:rPr>
          <w:rFonts w:ascii="Verdana" w:hAnsi="Verdana"/>
          <w:bCs/>
          <w:sz w:val="18"/>
          <w:szCs w:val="18"/>
        </w:rPr>
      </w:pPr>
    </w:p>
    <w:tbl>
      <w:tblPr>
        <w:tblStyle w:val="Tabelraster"/>
        <w:tblW w:w="0" w:type="auto"/>
        <w:tblLook w:val="04A0" w:firstRow="1" w:lastRow="0" w:firstColumn="1" w:lastColumn="0" w:noHBand="0" w:noVBand="1"/>
      </w:tblPr>
      <w:tblGrid>
        <w:gridCol w:w="1368"/>
        <w:gridCol w:w="1277"/>
        <w:gridCol w:w="1291"/>
        <w:gridCol w:w="1278"/>
        <w:gridCol w:w="1277"/>
        <w:gridCol w:w="1292"/>
        <w:gridCol w:w="1279"/>
      </w:tblGrid>
      <w:tr w:rsidR="005020FE" w:rsidRPr="005020FE" w14:paraId="207C6EDC" w14:textId="77777777" w:rsidTr="006526D2">
        <w:tc>
          <w:tcPr>
            <w:tcW w:w="1375" w:type="dxa"/>
            <w:shd w:val="clear" w:color="auto" w:fill="996633"/>
          </w:tcPr>
          <w:p w14:paraId="4953F469" w14:textId="77777777" w:rsidR="005020FE" w:rsidRPr="005020FE" w:rsidRDefault="005020FE" w:rsidP="005020FE">
            <w:pPr>
              <w:pStyle w:val="Default"/>
              <w:rPr>
                <w:rFonts w:ascii="Verdana" w:hAnsi="Verdana"/>
                <w:b/>
                <w:bCs/>
                <w:sz w:val="18"/>
                <w:szCs w:val="18"/>
              </w:rPr>
            </w:pPr>
          </w:p>
        </w:tc>
        <w:tc>
          <w:tcPr>
            <w:tcW w:w="4125" w:type="dxa"/>
            <w:gridSpan w:val="3"/>
            <w:shd w:val="clear" w:color="auto" w:fill="996633"/>
          </w:tcPr>
          <w:p w14:paraId="34D43A96"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2020</w:t>
            </w:r>
          </w:p>
        </w:tc>
        <w:tc>
          <w:tcPr>
            <w:tcW w:w="4127" w:type="dxa"/>
            <w:gridSpan w:val="3"/>
            <w:shd w:val="clear" w:color="auto" w:fill="996633"/>
          </w:tcPr>
          <w:p w14:paraId="4CD8492F"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2019</w:t>
            </w:r>
          </w:p>
        </w:tc>
      </w:tr>
      <w:tr w:rsidR="005020FE" w:rsidRPr="005020FE" w14:paraId="45F40F3F" w14:textId="77777777" w:rsidTr="006526D2">
        <w:tc>
          <w:tcPr>
            <w:tcW w:w="1375" w:type="dxa"/>
            <w:shd w:val="clear" w:color="auto" w:fill="996633"/>
          </w:tcPr>
          <w:p w14:paraId="60B5BF24" w14:textId="77777777" w:rsidR="005020FE" w:rsidRPr="005020FE" w:rsidRDefault="005020FE" w:rsidP="005020FE">
            <w:pPr>
              <w:pStyle w:val="Default"/>
              <w:rPr>
                <w:rFonts w:ascii="Verdana" w:hAnsi="Verdana"/>
                <w:b/>
                <w:bCs/>
                <w:sz w:val="18"/>
                <w:szCs w:val="18"/>
              </w:rPr>
            </w:pPr>
          </w:p>
        </w:tc>
        <w:tc>
          <w:tcPr>
            <w:tcW w:w="1375" w:type="dxa"/>
            <w:shd w:val="clear" w:color="auto" w:fill="996633"/>
          </w:tcPr>
          <w:p w14:paraId="3772C463"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In dienst</w:t>
            </w:r>
          </w:p>
        </w:tc>
        <w:tc>
          <w:tcPr>
            <w:tcW w:w="1375" w:type="dxa"/>
            <w:shd w:val="clear" w:color="auto" w:fill="996633"/>
          </w:tcPr>
          <w:p w14:paraId="48E4CA8E"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Inhuur</w:t>
            </w:r>
          </w:p>
        </w:tc>
        <w:tc>
          <w:tcPr>
            <w:tcW w:w="1375" w:type="dxa"/>
            <w:shd w:val="clear" w:color="auto" w:fill="996633"/>
          </w:tcPr>
          <w:p w14:paraId="0C3B7318"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Totaal</w:t>
            </w:r>
          </w:p>
        </w:tc>
        <w:tc>
          <w:tcPr>
            <w:tcW w:w="1375" w:type="dxa"/>
            <w:shd w:val="clear" w:color="auto" w:fill="996633"/>
          </w:tcPr>
          <w:p w14:paraId="5FBB1A76"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In dienst</w:t>
            </w:r>
          </w:p>
        </w:tc>
        <w:tc>
          <w:tcPr>
            <w:tcW w:w="1376" w:type="dxa"/>
            <w:shd w:val="clear" w:color="auto" w:fill="996633"/>
          </w:tcPr>
          <w:p w14:paraId="27F30A4B"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Inhuur</w:t>
            </w:r>
          </w:p>
        </w:tc>
        <w:tc>
          <w:tcPr>
            <w:tcW w:w="1376" w:type="dxa"/>
            <w:shd w:val="clear" w:color="auto" w:fill="996633"/>
          </w:tcPr>
          <w:p w14:paraId="31DEA887"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Totaal</w:t>
            </w:r>
          </w:p>
        </w:tc>
      </w:tr>
      <w:tr w:rsidR="005020FE" w:rsidRPr="005020FE" w14:paraId="6D0BD964" w14:textId="77777777" w:rsidTr="006526D2">
        <w:tc>
          <w:tcPr>
            <w:tcW w:w="1375" w:type="dxa"/>
          </w:tcPr>
          <w:p w14:paraId="3EF9B350"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Niveau 1</w:t>
            </w:r>
          </w:p>
        </w:tc>
        <w:tc>
          <w:tcPr>
            <w:tcW w:w="1375" w:type="dxa"/>
          </w:tcPr>
          <w:p w14:paraId="0C60CC3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3,30</w:t>
            </w:r>
          </w:p>
        </w:tc>
        <w:tc>
          <w:tcPr>
            <w:tcW w:w="1375" w:type="dxa"/>
          </w:tcPr>
          <w:p w14:paraId="7887571C"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0,70</w:t>
            </w:r>
          </w:p>
        </w:tc>
        <w:tc>
          <w:tcPr>
            <w:tcW w:w="1375" w:type="dxa"/>
          </w:tcPr>
          <w:p w14:paraId="7B25B40C"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4,00</w:t>
            </w:r>
          </w:p>
        </w:tc>
        <w:tc>
          <w:tcPr>
            <w:tcW w:w="1375" w:type="dxa"/>
          </w:tcPr>
          <w:p w14:paraId="7079195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2,06</w:t>
            </w:r>
          </w:p>
        </w:tc>
        <w:tc>
          <w:tcPr>
            <w:tcW w:w="1376" w:type="dxa"/>
          </w:tcPr>
          <w:p w14:paraId="70CDBE2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0,33</w:t>
            </w:r>
          </w:p>
        </w:tc>
        <w:tc>
          <w:tcPr>
            <w:tcW w:w="1376" w:type="dxa"/>
          </w:tcPr>
          <w:p w14:paraId="2004A3C7"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2,39</w:t>
            </w:r>
          </w:p>
        </w:tc>
      </w:tr>
      <w:tr w:rsidR="005020FE" w:rsidRPr="005020FE" w14:paraId="0834DE00" w14:textId="77777777" w:rsidTr="006526D2">
        <w:tc>
          <w:tcPr>
            <w:tcW w:w="1375" w:type="dxa"/>
          </w:tcPr>
          <w:p w14:paraId="7A9FB1D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Niveau 2</w:t>
            </w:r>
          </w:p>
        </w:tc>
        <w:tc>
          <w:tcPr>
            <w:tcW w:w="1375" w:type="dxa"/>
          </w:tcPr>
          <w:p w14:paraId="5B7636C8"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4,89</w:t>
            </w:r>
          </w:p>
        </w:tc>
        <w:tc>
          <w:tcPr>
            <w:tcW w:w="1375" w:type="dxa"/>
          </w:tcPr>
          <w:p w14:paraId="612080FA"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0,03</w:t>
            </w:r>
          </w:p>
        </w:tc>
        <w:tc>
          <w:tcPr>
            <w:tcW w:w="1375" w:type="dxa"/>
          </w:tcPr>
          <w:p w14:paraId="3700ED5C"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4,92</w:t>
            </w:r>
          </w:p>
        </w:tc>
        <w:tc>
          <w:tcPr>
            <w:tcW w:w="1375" w:type="dxa"/>
          </w:tcPr>
          <w:p w14:paraId="399EA38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4,00</w:t>
            </w:r>
          </w:p>
        </w:tc>
        <w:tc>
          <w:tcPr>
            <w:tcW w:w="1376" w:type="dxa"/>
          </w:tcPr>
          <w:p w14:paraId="15F492B1"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0,13</w:t>
            </w:r>
          </w:p>
        </w:tc>
        <w:tc>
          <w:tcPr>
            <w:tcW w:w="1376" w:type="dxa"/>
          </w:tcPr>
          <w:p w14:paraId="62AC548F"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4,13</w:t>
            </w:r>
          </w:p>
        </w:tc>
      </w:tr>
      <w:tr w:rsidR="005020FE" w:rsidRPr="005020FE" w14:paraId="193A56B5" w14:textId="77777777" w:rsidTr="006526D2">
        <w:tc>
          <w:tcPr>
            <w:tcW w:w="1375" w:type="dxa"/>
          </w:tcPr>
          <w:p w14:paraId="6F3556A0"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Niveau 3</w:t>
            </w:r>
          </w:p>
        </w:tc>
        <w:tc>
          <w:tcPr>
            <w:tcW w:w="1375" w:type="dxa"/>
          </w:tcPr>
          <w:p w14:paraId="6C4933E7"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13,58</w:t>
            </w:r>
          </w:p>
        </w:tc>
        <w:tc>
          <w:tcPr>
            <w:tcW w:w="1375" w:type="dxa"/>
          </w:tcPr>
          <w:p w14:paraId="4F5927D1"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1,77</w:t>
            </w:r>
          </w:p>
        </w:tc>
        <w:tc>
          <w:tcPr>
            <w:tcW w:w="1375" w:type="dxa"/>
          </w:tcPr>
          <w:p w14:paraId="2A59635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15,35</w:t>
            </w:r>
          </w:p>
        </w:tc>
        <w:tc>
          <w:tcPr>
            <w:tcW w:w="1375" w:type="dxa"/>
          </w:tcPr>
          <w:p w14:paraId="4245592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12,89</w:t>
            </w:r>
          </w:p>
        </w:tc>
        <w:tc>
          <w:tcPr>
            <w:tcW w:w="1376" w:type="dxa"/>
          </w:tcPr>
          <w:p w14:paraId="7979DE6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1,10</w:t>
            </w:r>
          </w:p>
        </w:tc>
        <w:tc>
          <w:tcPr>
            <w:tcW w:w="1376" w:type="dxa"/>
          </w:tcPr>
          <w:p w14:paraId="5355AF7E"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13,99</w:t>
            </w:r>
          </w:p>
        </w:tc>
      </w:tr>
      <w:tr w:rsidR="005020FE" w:rsidRPr="005020FE" w14:paraId="6F2409CE" w14:textId="77777777" w:rsidTr="006526D2">
        <w:tc>
          <w:tcPr>
            <w:tcW w:w="1375" w:type="dxa"/>
          </w:tcPr>
          <w:p w14:paraId="6E1D20BD"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Niveau 4</w:t>
            </w:r>
          </w:p>
        </w:tc>
        <w:tc>
          <w:tcPr>
            <w:tcW w:w="1375" w:type="dxa"/>
          </w:tcPr>
          <w:p w14:paraId="6E7DDB5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0,60</w:t>
            </w:r>
          </w:p>
        </w:tc>
        <w:tc>
          <w:tcPr>
            <w:tcW w:w="1375" w:type="dxa"/>
          </w:tcPr>
          <w:p w14:paraId="6D5442A3"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0,07</w:t>
            </w:r>
          </w:p>
        </w:tc>
        <w:tc>
          <w:tcPr>
            <w:tcW w:w="1375" w:type="dxa"/>
          </w:tcPr>
          <w:p w14:paraId="548D63A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0,67</w:t>
            </w:r>
          </w:p>
        </w:tc>
        <w:tc>
          <w:tcPr>
            <w:tcW w:w="1375" w:type="dxa"/>
          </w:tcPr>
          <w:p w14:paraId="4F358C1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0,57</w:t>
            </w:r>
          </w:p>
        </w:tc>
        <w:tc>
          <w:tcPr>
            <w:tcW w:w="1376" w:type="dxa"/>
          </w:tcPr>
          <w:p w14:paraId="544BF03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0,29</w:t>
            </w:r>
          </w:p>
        </w:tc>
        <w:tc>
          <w:tcPr>
            <w:tcW w:w="1376" w:type="dxa"/>
          </w:tcPr>
          <w:p w14:paraId="004B9872"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0,86</w:t>
            </w:r>
          </w:p>
        </w:tc>
      </w:tr>
      <w:tr w:rsidR="005020FE" w:rsidRPr="005020FE" w14:paraId="1A14375A" w14:textId="77777777" w:rsidTr="006526D2">
        <w:tc>
          <w:tcPr>
            <w:tcW w:w="1375" w:type="dxa"/>
          </w:tcPr>
          <w:p w14:paraId="54990D1C"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Niveau 5</w:t>
            </w:r>
          </w:p>
        </w:tc>
        <w:tc>
          <w:tcPr>
            <w:tcW w:w="1375" w:type="dxa"/>
          </w:tcPr>
          <w:p w14:paraId="0E98DB58"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1,70</w:t>
            </w:r>
          </w:p>
        </w:tc>
        <w:tc>
          <w:tcPr>
            <w:tcW w:w="1375" w:type="dxa"/>
          </w:tcPr>
          <w:p w14:paraId="19236F3A"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0,00</w:t>
            </w:r>
          </w:p>
        </w:tc>
        <w:tc>
          <w:tcPr>
            <w:tcW w:w="1375" w:type="dxa"/>
          </w:tcPr>
          <w:p w14:paraId="7F6EB6A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1,70</w:t>
            </w:r>
          </w:p>
        </w:tc>
        <w:tc>
          <w:tcPr>
            <w:tcW w:w="1375" w:type="dxa"/>
          </w:tcPr>
          <w:p w14:paraId="5561C91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1,35</w:t>
            </w:r>
          </w:p>
        </w:tc>
        <w:tc>
          <w:tcPr>
            <w:tcW w:w="1376" w:type="dxa"/>
          </w:tcPr>
          <w:p w14:paraId="236C0F42"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0,01</w:t>
            </w:r>
          </w:p>
        </w:tc>
        <w:tc>
          <w:tcPr>
            <w:tcW w:w="1376" w:type="dxa"/>
          </w:tcPr>
          <w:p w14:paraId="03922EA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1,36</w:t>
            </w:r>
          </w:p>
        </w:tc>
      </w:tr>
      <w:tr w:rsidR="005020FE" w:rsidRPr="005020FE" w14:paraId="685118F0" w14:textId="77777777" w:rsidTr="006526D2">
        <w:tc>
          <w:tcPr>
            <w:tcW w:w="1375" w:type="dxa"/>
          </w:tcPr>
          <w:p w14:paraId="149C2F2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Behandelaar</w:t>
            </w:r>
          </w:p>
        </w:tc>
        <w:tc>
          <w:tcPr>
            <w:tcW w:w="1375" w:type="dxa"/>
          </w:tcPr>
          <w:p w14:paraId="46C961CD"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0,00</w:t>
            </w:r>
          </w:p>
        </w:tc>
        <w:tc>
          <w:tcPr>
            <w:tcW w:w="1375" w:type="dxa"/>
          </w:tcPr>
          <w:p w14:paraId="36B9DAA0"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0,05</w:t>
            </w:r>
          </w:p>
        </w:tc>
        <w:tc>
          <w:tcPr>
            <w:tcW w:w="1375" w:type="dxa"/>
          </w:tcPr>
          <w:p w14:paraId="13050E3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0,05</w:t>
            </w:r>
          </w:p>
        </w:tc>
        <w:tc>
          <w:tcPr>
            <w:tcW w:w="1375" w:type="dxa"/>
          </w:tcPr>
          <w:p w14:paraId="43FED82D"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0,00</w:t>
            </w:r>
          </w:p>
        </w:tc>
        <w:tc>
          <w:tcPr>
            <w:tcW w:w="1376" w:type="dxa"/>
          </w:tcPr>
          <w:p w14:paraId="22B816C8"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0,08</w:t>
            </w:r>
          </w:p>
        </w:tc>
        <w:tc>
          <w:tcPr>
            <w:tcW w:w="1376" w:type="dxa"/>
          </w:tcPr>
          <w:p w14:paraId="0B4EC7B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0,08</w:t>
            </w:r>
          </w:p>
        </w:tc>
      </w:tr>
      <w:tr w:rsidR="005020FE" w:rsidRPr="005020FE" w14:paraId="44E7C5CD" w14:textId="77777777" w:rsidTr="006526D2">
        <w:tc>
          <w:tcPr>
            <w:tcW w:w="1375" w:type="dxa"/>
          </w:tcPr>
          <w:p w14:paraId="0A369E62"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Leerlingen</w:t>
            </w:r>
          </w:p>
        </w:tc>
        <w:tc>
          <w:tcPr>
            <w:tcW w:w="1375" w:type="dxa"/>
          </w:tcPr>
          <w:p w14:paraId="6C66DE5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2,83</w:t>
            </w:r>
          </w:p>
        </w:tc>
        <w:tc>
          <w:tcPr>
            <w:tcW w:w="1375" w:type="dxa"/>
          </w:tcPr>
          <w:p w14:paraId="416D313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0,00</w:t>
            </w:r>
          </w:p>
        </w:tc>
        <w:tc>
          <w:tcPr>
            <w:tcW w:w="1375" w:type="dxa"/>
          </w:tcPr>
          <w:p w14:paraId="1505AAAE"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2,83</w:t>
            </w:r>
          </w:p>
        </w:tc>
        <w:tc>
          <w:tcPr>
            <w:tcW w:w="1375" w:type="dxa"/>
          </w:tcPr>
          <w:p w14:paraId="15718252"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2,23</w:t>
            </w:r>
          </w:p>
        </w:tc>
        <w:tc>
          <w:tcPr>
            <w:tcW w:w="1376" w:type="dxa"/>
          </w:tcPr>
          <w:p w14:paraId="3EA1449A"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0,00</w:t>
            </w:r>
          </w:p>
        </w:tc>
        <w:tc>
          <w:tcPr>
            <w:tcW w:w="1376" w:type="dxa"/>
          </w:tcPr>
          <w:p w14:paraId="4BD1A65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2,23</w:t>
            </w:r>
          </w:p>
        </w:tc>
      </w:tr>
      <w:tr w:rsidR="005020FE" w:rsidRPr="005020FE" w14:paraId="424F44B1" w14:textId="77777777" w:rsidTr="006526D2">
        <w:tc>
          <w:tcPr>
            <w:tcW w:w="1375" w:type="dxa"/>
          </w:tcPr>
          <w:p w14:paraId="0A9C340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Totaal zorg</w:t>
            </w:r>
          </w:p>
        </w:tc>
        <w:tc>
          <w:tcPr>
            <w:tcW w:w="1375" w:type="dxa"/>
          </w:tcPr>
          <w:p w14:paraId="258488E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26,90</w:t>
            </w:r>
          </w:p>
        </w:tc>
        <w:tc>
          <w:tcPr>
            <w:tcW w:w="1375" w:type="dxa"/>
          </w:tcPr>
          <w:p w14:paraId="6884944D"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2,62</w:t>
            </w:r>
          </w:p>
        </w:tc>
        <w:tc>
          <w:tcPr>
            <w:tcW w:w="1375" w:type="dxa"/>
          </w:tcPr>
          <w:p w14:paraId="413A4961"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29,52</w:t>
            </w:r>
          </w:p>
        </w:tc>
        <w:tc>
          <w:tcPr>
            <w:tcW w:w="1375" w:type="dxa"/>
          </w:tcPr>
          <w:p w14:paraId="741DEE4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21,04</w:t>
            </w:r>
          </w:p>
        </w:tc>
        <w:tc>
          <w:tcPr>
            <w:tcW w:w="1376" w:type="dxa"/>
          </w:tcPr>
          <w:p w14:paraId="3B4BAE34"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1,94</w:t>
            </w:r>
          </w:p>
        </w:tc>
        <w:tc>
          <w:tcPr>
            <w:tcW w:w="1376" w:type="dxa"/>
          </w:tcPr>
          <w:p w14:paraId="6166DD93"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22,98</w:t>
            </w:r>
          </w:p>
        </w:tc>
      </w:tr>
    </w:tbl>
    <w:p w14:paraId="760B108A" w14:textId="77777777" w:rsidR="005020FE" w:rsidRPr="005020FE" w:rsidRDefault="005020FE" w:rsidP="005020FE">
      <w:pPr>
        <w:pStyle w:val="Default"/>
        <w:rPr>
          <w:rFonts w:ascii="Verdana" w:hAnsi="Verdana"/>
          <w:bCs/>
          <w:sz w:val="18"/>
          <w:szCs w:val="18"/>
        </w:rPr>
      </w:pPr>
    </w:p>
    <w:p w14:paraId="218680F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 xml:space="preserve">Het ziekteverzuim is in 2020, mede als gevolg van de pandemie, licht gestegen. </w:t>
      </w:r>
    </w:p>
    <w:p w14:paraId="400E168A" w14:textId="77777777" w:rsidR="005020FE" w:rsidRPr="005020FE" w:rsidRDefault="005020FE" w:rsidP="005020FE">
      <w:pPr>
        <w:pStyle w:val="Default"/>
        <w:rPr>
          <w:rFonts w:ascii="Verdana" w:hAnsi="Verdana"/>
          <w:bCs/>
          <w:sz w:val="18"/>
          <w:szCs w:val="18"/>
        </w:rPr>
      </w:pPr>
    </w:p>
    <w:tbl>
      <w:tblPr>
        <w:tblStyle w:val="Tabelraster"/>
        <w:tblW w:w="0" w:type="auto"/>
        <w:tblLook w:val="04A0" w:firstRow="1" w:lastRow="0" w:firstColumn="1" w:lastColumn="0" w:noHBand="0" w:noVBand="1"/>
      </w:tblPr>
      <w:tblGrid>
        <w:gridCol w:w="1534"/>
        <w:gridCol w:w="1505"/>
        <w:gridCol w:w="1505"/>
        <w:gridCol w:w="1506"/>
        <w:gridCol w:w="1506"/>
        <w:gridCol w:w="1506"/>
      </w:tblGrid>
      <w:tr w:rsidR="005020FE" w:rsidRPr="005020FE" w14:paraId="104C1F4F" w14:textId="77777777" w:rsidTr="006526D2">
        <w:tc>
          <w:tcPr>
            <w:tcW w:w="1604" w:type="dxa"/>
            <w:shd w:val="clear" w:color="auto" w:fill="996633"/>
          </w:tcPr>
          <w:p w14:paraId="7783764F" w14:textId="77777777" w:rsidR="005020FE" w:rsidRPr="005020FE" w:rsidRDefault="005020FE" w:rsidP="005020FE">
            <w:pPr>
              <w:pStyle w:val="Default"/>
              <w:rPr>
                <w:rFonts w:ascii="Verdana" w:hAnsi="Verdana"/>
                <w:b/>
                <w:bCs/>
                <w:sz w:val="18"/>
                <w:szCs w:val="18"/>
              </w:rPr>
            </w:pPr>
          </w:p>
        </w:tc>
        <w:tc>
          <w:tcPr>
            <w:tcW w:w="8023" w:type="dxa"/>
            <w:gridSpan w:val="5"/>
            <w:shd w:val="clear" w:color="auto" w:fill="996633"/>
          </w:tcPr>
          <w:p w14:paraId="095EAE29"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Verzuimpercentage</w:t>
            </w:r>
          </w:p>
        </w:tc>
      </w:tr>
      <w:tr w:rsidR="005020FE" w:rsidRPr="005020FE" w14:paraId="52F354D2" w14:textId="77777777" w:rsidTr="006526D2">
        <w:tc>
          <w:tcPr>
            <w:tcW w:w="1604" w:type="dxa"/>
            <w:shd w:val="clear" w:color="auto" w:fill="996633"/>
          </w:tcPr>
          <w:p w14:paraId="5359C6F4"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lastRenderedPageBreak/>
              <w:t>Team</w:t>
            </w:r>
          </w:p>
        </w:tc>
        <w:tc>
          <w:tcPr>
            <w:tcW w:w="1604" w:type="dxa"/>
            <w:shd w:val="clear" w:color="auto" w:fill="996633"/>
          </w:tcPr>
          <w:p w14:paraId="363273C1"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2020</w:t>
            </w:r>
          </w:p>
        </w:tc>
        <w:tc>
          <w:tcPr>
            <w:tcW w:w="1604" w:type="dxa"/>
            <w:shd w:val="clear" w:color="auto" w:fill="996633"/>
          </w:tcPr>
          <w:p w14:paraId="488F8948"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2019</w:t>
            </w:r>
          </w:p>
        </w:tc>
        <w:tc>
          <w:tcPr>
            <w:tcW w:w="1605" w:type="dxa"/>
            <w:shd w:val="clear" w:color="auto" w:fill="996633"/>
          </w:tcPr>
          <w:p w14:paraId="459264A6"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2018</w:t>
            </w:r>
          </w:p>
        </w:tc>
        <w:tc>
          <w:tcPr>
            <w:tcW w:w="1605" w:type="dxa"/>
            <w:shd w:val="clear" w:color="auto" w:fill="996633"/>
          </w:tcPr>
          <w:p w14:paraId="1C2C17D0"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2017</w:t>
            </w:r>
          </w:p>
        </w:tc>
        <w:tc>
          <w:tcPr>
            <w:tcW w:w="1605" w:type="dxa"/>
            <w:shd w:val="clear" w:color="auto" w:fill="996633"/>
          </w:tcPr>
          <w:p w14:paraId="629A426E"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2016</w:t>
            </w:r>
          </w:p>
        </w:tc>
      </w:tr>
      <w:tr w:rsidR="005020FE" w:rsidRPr="005020FE" w14:paraId="52EFA914" w14:textId="77777777" w:rsidTr="006526D2">
        <w:tc>
          <w:tcPr>
            <w:tcW w:w="1604" w:type="dxa"/>
          </w:tcPr>
          <w:p w14:paraId="5C09D47A"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Facilitair &amp; Staf</w:t>
            </w:r>
          </w:p>
        </w:tc>
        <w:tc>
          <w:tcPr>
            <w:tcW w:w="1604" w:type="dxa"/>
          </w:tcPr>
          <w:p w14:paraId="00294482"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2,14</w:t>
            </w:r>
          </w:p>
        </w:tc>
        <w:tc>
          <w:tcPr>
            <w:tcW w:w="1604" w:type="dxa"/>
          </w:tcPr>
          <w:p w14:paraId="4A35F030"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1,02</w:t>
            </w:r>
          </w:p>
        </w:tc>
        <w:tc>
          <w:tcPr>
            <w:tcW w:w="1605" w:type="dxa"/>
          </w:tcPr>
          <w:p w14:paraId="124C4DCA"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2,45</w:t>
            </w:r>
          </w:p>
        </w:tc>
        <w:tc>
          <w:tcPr>
            <w:tcW w:w="1605" w:type="dxa"/>
          </w:tcPr>
          <w:p w14:paraId="1450F2E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7,68</w:t>
            </w:r>
          </w:p>
        </w:tc>
        <w:tc>
          <w:tcPr>
            <w:tcW w:w="1605" w:type="dxa"/>
          </w:tcPr>
          <w:p w14:paraId="008394CA"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5,59</w:t>
            </w:r>
          </w:p>
        </w:tc>
      </w:tr>
      <w:tr w:rsidR="005020FE" w:rsidRPr="005020FE" w14:paraId="2D2288A5" w14:textId="77777777" w:rsidTr="006526D2">
        <w:tc>
          <w:tcPr>
            <w:tcW w:w="1604" w:type="dxa"/>
          </w:tcPr>
          <w:p w14:paraId="4F3637BC"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Zorg &amp; Welzijn</w:t>
            </w:r>
          </w:p>
        </w:tc>
        <w:tc>
          <w:tcPr>
            <w:tcW w:w="1604" w:type="dxa"/>
          </w:tcPr>
          <w:p w14:paraId="6E0519EF"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4,94</w:t>
            </w:r>
          </w:p>
        </w:tc>
        <w:tc>
          <w:tcPr>
            <w:tcW w:w="1604" w:type="dxa"/>
          </w:tcPr>
          <w:p w14:paraId="54C0E294"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4,13</w:t>
            </w:r>
          </w:p>
        </w:tc>
        <w:tc>
          <w:tcPr>
            <w:tcW w:w="1605" w:type="dxa"/>
          </w:tcPr>
          <w:p w14:paraId="06C1323E"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4,97</w:t>
            </w:r>
          </w:p>
        </w:tc>
        <w:tc>
          <w:tcPr>
            <w:tcW w:w="1605" w:type="dxa"/>
          </w:tcPr>
          <w:p w14:paraId="3CB12C4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6,60</w:t>
            </w:r>
          </w:p>
        </w:tc>
        <w:tc>
          <w:tcPr>
            <w:tcW w:w="1605" w:type="dxa"/>
          </w:tcPr>
          <w:p w14:paraId="73FC324C"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4,11</w:t>
            </w:r>
          </w:p>
        </w:tc>
      </w:tr>
      <w:tr w:rsidR="005020FE" w:rsidRPr="005020FE" w14:paraId="2DC5344A" w14:textId="77777777" w:rsidTr="006526D2">
        <w:tc>
          <w:tcPr>
            <w:tcW w:w="1604" w:type="dxa"/>
          </w:tcPr>
          <w:p w14:paraId="20E0DF4F"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Totaal</w:t>
            </w:r>
          </w:p>
        </w:tc>
        <w:tc>
          <w:tcPr>
            <w:tcW w:w="1604" w:type="dxa"/>
          </w:tcPr>
          <w:p w14:paraId="6DE3AA78"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4,33</w:t>
            </w:r>
          </w:p>
        </w:tc>
        <w:tc>
          <w:tcPr>
            <w:tcW w:w="1604" w:type="dxa"/>
          </w:tcPr>
          <w:p w14:paraId="520FB674"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3,46</w:t>
            </w:r>
          </w:p>
        </w:tc>
        <w:tc>
          <w:tcPr>
            <w:tcW w:w="1605" w:type="dxa"/>
          </w:tcPr>
          <w:p w14:paraId="3FD75988"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4,48</w:t>
            </w:r>
          </w:p>
        </w:tc>
        <w:tc>
          <w:tcPr>
            <w:tcW w:w="1605" w:type="dxa"/>
          </w:tcPr>
          <w:p w14:paraId="439284A2"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6,81</w:t>
            </w:r>
          </w:p>
        </w:tc>
        <w:tc>
          <w:tcPr>
            <w:tcW w:w="1605" w:type="dxa"/>
          </w:tcPr>
          <w:p w14:paraId="66F7069A"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4,43</w:t>
            </w:r>
          </w:p>
        </w:tc>
      </w:tr>
      <w:tr w:rsidR="005020FE" w:rsidRPr="005020FE" w14:paraId="5DD60C83" w14:textId="77777777" w:rsidTr="006526D2">
        <w:tc>
          <w:tcPr>
            <w:tcW w:w="1604" w:type="dxa"/>
          </w:tcPr>
          <w:p w14:paraId="0173B568" w14:textId="77777777" w:rsidR="005020FE" w:rsidRPr="005020FE" w:rsidRDefault="005020FE" w:rsidP="005020FE">
            <w:pPr>
              <w:pStyle w:val="Default"/>
              <w:rPr>
                <w:rFonts w:ascii="Verdana" w:hAnsi="Verdana"/>
                <w:bCs/>
                <w:sz w:val="18"/>
                <w:szCs w:val="18"/>
              </w:rPr>
            </w:pPr>
          </w:p>
        </w:tc>
        <w:tc>
          <w:tcPr>
            <w:tcW w:w="1604" w:type="dxa"/>
          </w:tcPr>
          <w:p w14:paraId="4F0304F0" w14:textId="77777777" w:rsidR="005020FE" w:rsidRPr="005020FE" w:rsidRDefault="005020FE" w:rsidP="005020FE">
            <w:pPr>
              <w:pStyle w:val="Default"/>
              <w:rPr>
                <w:rFonts w:ascii="Verdana" w:hAnsi="Verdana"/>
                <w:bCs/>
                <w:sz w:val="18"/>
                <w:szCs w:val="18"/>
              </w:rPr>
            </w:pPr>
          </w:p>
        </w:tc>
        <w:tc>
          <w:tcPr>
            <w:tcW w:w="1604" w:type="dxa"/>
          </w:tcPr>
          <w:p w14:paraId="41E140D5" w14:textId="77777777" w:rsidR="005020FE" w:rsidRPr="005020FE" w:rsidRDefault="005020FE" w:rsidP="005020FE">
            <w:pPr>
              <w:pStyle w:val="Default"/>
              <w:rPr>
                <w:rFonts w:ascii="Verdana" w:hAnsi="Verdana"/>
                <w:bCs/>
                <w:sz w:val="18"/>
                <w:szCs w:val="18"/>
              </w:rPr>
            </w:pPr>
          </w:p>
        </w:tc>
        <w:tc>
          <w:tcPr>
            <w:tcW w:w="1605" w:type="dxa"/>
          </w:tcPr>
          <w:p w14:paraId="798101EB" w14:textId="77777777" w:rsidR="005020FE" w:rsidRPr="005020FE" w:rsidRDefault="005020FE" w:rsidP="005020FE">
            <w:pPr>
              <w:pStyle w:val="Default"/>
              <w:rPr>
                <w:rFonts w:ascii="Verdana" w:hAnsi="Verdana"/>
                <w:bCs/>
                <w:sz w:val="18"/>
                <w:szCs w:val="18"/>
              </w:rPr>
            </w:pPr>
          </w:p>
        </w:tc>
        <w:tc>
          <w:tcPr>
            <w:tcW w:w="1605" w:type="dxa"/>
          </w:tcPr>
          <w:p w14:paraId="65338CB4" w14:textId="77777777" w:rsidR="005020FE" w:rsidRPr="005020FE" w:rsidRDefault="005020FE" w:rsidP="005020FE">
            <w:pPr>
              <w:pStyle w:val="Default"/>
              <w:rPr>
                <w:rFonts w:ascii="Verdana" w:hAnsi="Verdana"/>
                <w:bCs/>
                <w:sz w:val="18"/>
                <w:szCs w:val="18"/>
              </w:rPr>
            </w:pPr>
          </w:p>
        </w:tc>
        <w:tc>
          <w:tcPr>
            <w:tcW w:w="1605" w:type="dxa"/>
          </w:tcPr>
          <w:p w14:paraId="05A9CACF" w14:textId="77777777" w:rsidR="005020FE" w:rsidRPr="005020FE" w:rsidRDefault="005020FE" w:rsidP="005020FE">
            <w:pPr>
              <w:pStyle w:val="Default"/>
              <w:rPr>
                <w:rFonts w:ascii="Verdana" w:hAnsi="Verdana"/>
                <w:bCs/>
                <w:sz w:val="18"/>
                <w:szCs w:val="18"/>
              </w:rPr>
            </w:pPr>
          </w:p>
        </w:tc>
      </w:tr>
      <w:tr w:rsidR="005020FE" w:rsidRPr="005020FE" w14:paraId="42F56655" w14:textId="77777777" w:rsidTr="006526D2">
        <w:tc>
          <w:tcPr>
            <w:tcW w:w="1604" w:type="dxa"/>
          </w:tcPr>
          <w:p w14:paraId="77AAE8F6"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Sector VVT</w:t>
            </w:r>
          </w:p>
        </w:tc>
        <w:tc>
          <w:tcPr>
            <w:tcW w:w="1604" w:type="dxa"/>
          </w:tcPr>
          <w:p w14:paraId="72B80A5E"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7,90</w:t>
            </w:r>
          </w:p>
        </w:tc>
        <w:tc>
          <w:tcPr>
            <w:tcW w:w="1604" w:type="dxa"/>
          </w:tcPr>
          <w:p w14:paraId="1972B2A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6,80</w:t>
            </w:r>
          </w:p>
        </w:tc>
        <w:tc>
          <w:tcPr>
            <w:tcW w:w="1605" w:type="dxa"/>
          </w:tcPr>
          <w:p w14:paraId="603CB045"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6,80</w:t>
            </w:r>
          </w:p>
        </w:tc>
        <w:tc>
          <w:tcPr>
            <w:tcW w:w="1605" w:type="dxa"/>
          </w:tcPr>
          <w:p w14:paraId="13432DB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6,50</w:t>
            </w:r>
          </w:p>
        </w:tc>
        <w:tc>
          <w:tcPr>
            <w:tcW w:w="1605" w:type="dxa"/>
          </w:tcPr>
          <w:p w14:paraId="133DBFD7"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6,30</w:t>
            </w:r>
          </w:p>
        </w:tc>
      </w:tr>
    </w:tbl>
    <w:p w14:paraId="72EC8D3E" w14:textId="77777777" w:rsidR="005020FE" w:rsidRDefault="005020FE" w:rsidP="00962602">
      <w:pPr>
        <w:pStyle w:val="Default"/>
        <w:spacing w:line="360" w:lineRule="auto"/>
        <w:rPr>
          <w:rFonts w:ascii="Verdana" w:hAnsi="Verdana"/>
          <w:bCs/>
          <w:sz w:val="18"/>
          <w:szCs w:val="18"/>
        </w:rPr>
      </w:pPr>
    </w:p>
    <w:p w14:paraId="2718FFC9" w14:textId="231F1A33" w:rsidR="005020FE" w:rsidRPr="005020FE" w:rsidRDefault="005020FE" w:rsidP="005020FE">
      <w:pPr>
        <w:pStyle w:val="Default"/>
        <w:rPr>
          <w:rFonts w:ascii="Verdana" w:hAnsi="Verdana"/>
          <w:b/>
          <w:color w:val="996633"/>
          <w:sz w:val="18"/>
          <w:szCs w:val="18"/>
        </w:rPr>
      </w:pPr>
      <w:proofErr w:type="spellStart"/>
      <w:r>
        <w:rPr>
          <w:rFonts w:ascii="Verdana" w:hAnsi="Verdana"/>
          <w:b/>
          <w:color w:val="996633"/>
          <w:sz w:val="18"/>
          <w:szCs w:val="18"/>
        </w:rPr>
        <w:t>Governance</w:t>
      </w:r>
      <w:proofErr w:type="spellEnd"/>
    </w:p>
    <w:p w14:paraId="3EA324F4" w14:textId="77777777" w:rsidR="005020FE" w:rsidRDefault="005020FE" w:rsidP="005020FE">
      <w:pPr>
        <w:pStyle w:val="Default"/>
        <w:rPr>
          <w:rFonts w:ascii="Verdana" w:hAnsi="Verdana"/>
          <w:bCs/>
          <w:sz w:val="18"/>
          <w:szCs w:val="18"/>
        </w:rPr>
      </w:pPr>
    </w:p>
    <w:p w14:paraId="6BD8C400" w14:textId="05198229"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 xml:space="preserve">Verburgt-Molhuysen Zorg B.V. hanteert de </w:t>
      </w:r>
      <w:proofErr w:type="spellStart"/>
      <w:r w:rsidRPr="005020FE">
        <w:rPr>
          <w:rFonts w:ascii="Verdana" w:hAnsi="Verdana"/>
          <w:bCs/>
          <w:sz w:val="18"/>
          <w:szCs w:val="18"/>
        </w:rPr>
        <w:t>Zorgbrede</w:t>
      </w:r>
      <w:proofErr w:type="spellEnd"/>
      <w:r w:rsidRPr="005020FE">
        <w:rPr>
          <w:rFonts w:ascii="Verdana" w:hAnsi="Verdana"/>
          <w:bCs/>
          <w:sz w:val="18"/>
          <w:szCs w:val="18"/>
        </w:rPr>
        <w:t xml:space="preserve"> </w:t>
      </w:r>
      <w:proofErr w:type="spellStart"/>
      <w:r w:rsidRPr="005020FE">
        <w:rPr>
          <w:rFonts w:ascii="Verdana" w:hAnsi="Verdana"/>
          <w:bCs/>
          <w:sz w:val="18"/>
          <w:szCs w:val="18"/>
        </w:rPr>
        <w:t>Governance</w:t>
      </w:r>
      <w:proofErr w:type="spellEnd"/>
      <w:r w:rsidRPr="005020FE">
        <w:rPr>
          <w:rFonts w:ascii="Verdana" w:hAnsi="Verdana"/>
          <w:bCs/>
          <w:sz w:val="18"/>
          <w:szCs w:val="18"/>
        </w:rPr>
        <w:t xml:space="preserve"> Code.</w:t>
      </w:r>
      <w:r w:rsidRPr="005020FE">
        <w:rPr>
          <w:rFonts w:ascii="Tahoma" w:hAnsi="Tahoma" w:cs="Tahoma"/>
          <w:bCs/>
          <w:sz w:val="18"/>
          <w:szCs w:val="18"/>
        </w:rPr>
        <w:t> </w:t>
      </w:r>
      <w:r w:rsidRPr="005020FE">
        <w:rPr>
          <w:rFonts w:ascii="Verdana" w:hAnsi="Verdana"/>
          <w:bCs/>
          <w:sz w:val="18"/>
          <w:szCs w:val="18"/>
        </w:rPr>
        <w:t xml:space="preserve">De Raad van Commissarissen (RvC) heeft tot taak toezicht te houden op het beleid van de directie en op de algemene gang van zaken. Zij oefent toezicht uit conform de statutaire bevoegdheden. De cliëntenraad heeft als taak de gemeenschappelijke belangen te behartigen van alle cliënten van de organisatie. </w:t>
      </w:r>
    </w:p>
    <w:p w14:paraId="75E4316D" w14:textId="77777777" w:rsidR="005020FE" w:rsidRPr="005020FE" w:rsidRDefault="005020FE" w:rsidP="005020FE">
      <w:pPr>
        <w:pStyle w:val="Default"/>
        <w:spacing w:line="360" w:lineRule="auto"/>
        <w:rPr>
          <w:rFonts w:ascii="Verdana" w:hAnsi="Verdana"/>
          <w:bCs/>
          <w:sz w:val="18"/>
          <w:szCs w:val="18"/>
        </w:rPr>
      </w:pPr>
    </w:p>
    <w:p w14:paraId="4E49257F" w14:textId="6625F9F9"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 xml:space="preserve">De </w:t>
      </w:r>
      <w:r w:rsidRPr="005020FE">
        <w:rPr>
          <w:rFonts w:ascii="Verdana" w:hAnsi="Verdana"/>
          <w:b/>
          <w:bCs/>
          <w:sz w:val="18"/>
          <w:szCs w:val="18"/>
        </w:rPr>
        <w:t>Raad van Commissarissen</w:t>
      </w:r>
      <w:r w:rsidRPr="005020FE">
        <w:rPr>
          <w:rFonts w:ascii="Verdana" w:hAnsi="Verdana"/>
          <w:bCs/>
          <w:sz w:val="18"/>
          <w:szCs w:val="18"/>
        </w:rPr>
        <w:t xml:space="preserve"> kwam in</w:t>
      </w:r>
      <w:r w:rsidRPr="005020FE">
        <w:rPr>
          <w:rFonts w:ascii="Tahoma" w:hAnsi="Tahoma" w:cs="Tahoma"/>
          <w:bCs/>
          <w:sz w:val="18"/>
          <w:szCs w:val="18"/>
        </w:rPr>
        <w:t> </w:t>
      </w:r>
      <w:r w:rsidRPr="005020FE">
        <w:rPr>
          <w:rFonts w:ascii="Verdana" w:hAnsi="Verdana"/>
          <w:bCs/>
          <w:sz w:val="18"/>
          <w:szCs w:val="18"/>
        </w:rPr>
        <w:t>20</w:t>
      </w:r>
      <w:r>
        <w:rPr>
          <w:rFonts w:ascii="Verdana" w:hAnsi="Verdana"/>
          <w:bCs/>
          <w:sz w:val="18"/>
          <w:szCs w:val="18"/>
        </w:rPr>
        <w:t>20</w:t>
      </w:r>
      <w:r w:rsidRPr="005020FE">
        <w:rPr>
          <w:rFonts w:ascii="Verdana" w:hAnsi="Verdana"/>
          <w:bCs/>
          <w:sz w:val="18"/>
          <w:szCs w:val="18"/>
        </w:rPr>
        <w:t xml:space="preserve"> </w:t>
      </w:r>
      <w:r w:rsidR="000A56A5">
        <w:rPr>
          <w:rFonts w:ascii="Verdana" w:hAnsi="Verdana"/>
          <w:bCs/>
          <w:sz w:val="18"/>
          <w:szCs w:val="18"/>
        </w:rPr>
        <w:t>drie</w:t>
      </w:r>
      <w:r w:rsidRPr="005020FE">
        <w:rPr>
          <w:rFonts w:ascii="Verdana" w:hAnsi="Verdana"/>
          <w:bCs/>
          <w:sz w:val="18"/>
          <w:szCs w:val="18"/>
        </w:rPr>
        <w:t xml:space="preserve"> maal voor een reguliere vergadering met de directie bijeen. Daarnaast hebben enkele leden van de RvC verschillende bijeenkomsten met bewoners, cliëntenraad en/of medewerkers bijgewoond. De RvC heeft éénmaal zelfstandig een evaluatie- vergadering gehouden. Tijdens de reguliere vergaderingen heeft de Raad van Commissarissen aandacht besteed aan onder meer:</w:t>
      </w:r>
    </w:p>
    <w:p w14:paraId="67305F90"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Personeelsbeleid.</w:t>
      </w:r>
    </w:p>
    <w:p w14:paraId="45CEFCC4"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 xml:space="preserve">Functioneren van de RvC en de directie. </w:t>
      </w:r>
    </w:p>
    <w:p w14:paraId="30C3C2CC"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Kwaliteitsverslag en Jaarrekening 2019.</w:t>
      </w:r>
    </w:p>
    <w:p w14:paraId="6114CC8C"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Kwaliteitskader verpleeghuiszorg en kwaliteitsplan 2021.</w:t>
      </w:r>
    </w:p>
    <w:p w14:paraId="75F7F8CA"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Begroting 2021.</w:t>
      </w:r>
    </w:p>
    <w:p w14:paraId="451046BB" w14:textId="77777777" w:rsidR="005020FE" w:rsidRPr="005020FE" w:rsidRDefault="005020FE" w:rsidP="001807A6">
      <w:pPr>
        <w:pStyle w:val="Default"/>
        <w:numPr>
          <w:ilvl w:val="0"/>
          <w:numId w:val="2"/>
        </w:numPr>
        <w:spacing w:line="360" w:lineRule="auto"/>
        <w:rPr>
          <w:rFonts w:ascii="Verdana" w:hAnsi="Verdana"/>
          <w:bCs/>
          <w:sz w:val="18"/>
          <w:szCs w:val="18"/>
        </w:rPr>
      </w:pPr>
      <w:proofErr w:type="spellStart"/>
      <w:r w:rsidRPr="005020FE">
        <w:rPr>
          <w:rFonts w:ascii="Verdana" w:hAnsi="Verdana"/>
          <w:bCs/>
          <w:sz w:val="18"/>
          <w:szCs w:val="18"/>
        </w:rPr>
        <w:t>Zorgcontractering</w:t>
      </w:r>
      <w:proofErr w:type="spellEnd"/>
      <w:r w:rsidRPr="005020FE">
        <w:rPr>
          <w:rFonts w:ascii="Verdana" w:hAnsi="Verdana"/>
          <w:bCs/>
          <w:sz w:val="18"/>
          <w:szCs w:val="18"/>
        </w:rPr>
        <w:t xml:space="preserve"> </w:t>
      </w:r>
      <w:proofErr w:type="spellStart"/>
      <w:r w:rsidRPr="005020FE">
        <w:rPr>
          <w:rFonts w:ascii="Verdana" w:hAnsi="Verdana"/>
          <w:bCs/>
          <w:sz w:val="18"/>
          <w:szCs w:val="18"/>
        </w:rPr>
        <w:t>Wmo</w:t>
      </w:r>
      <w:proofErr w:type="spellEnd"/>
      <w:r w:rsidRPr="005020FE">
        <w:rPr>
          <w:rFonts w:ascii="Verdana" w:hAnsi="Verdana"/>
          <w:bCs/>
          <w:sz w:val="18"/>
          <w:szCs w:val="18"/>
        </w:rPr>
        <w:t xml:space="preserve"> 2020.</w:t>
      </w:r>
    </w:p>
    <w:p w14:paraId="1C765CC3"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Scan Waardigheid &amp; Trots op Locatie (WOL)</w:t>
      </w:r>
    </w:p>
    <w:p w14:paraId="03D15CBE"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 xml:space="preserve">Implementatie </w:t>
      </w:r>
      <w:proofErr w:type="spellStart"/>
      <w:r w:rsidRPr="005020FE">
        <w:rPr>
          <w:rFonts w:ascii="Verdana" w:hAnsi="Verdana"/>
          <w:bCs/>
          <w:sz w:val="18"/>
          <w:szCs w:val="18"/>
        </w:rPr>
        <w:t>Wmcz</w:t>
      </w:r>
      <w:proofErr w:type="spellEnd"/>
      <w:r w:rsidRPr="005020FE">
        <w:rPr>
          <w:rFonts w:ascii="Verdana" w:hAnsi="Verdana"/>
          <w:bCs/>
          <w:sz w:val="18"/>
          <w:szCs w:val="18"/>
        </w:rPr>
        <w:t xml:space="preserve"> (Wet medezeggenschap cliënten in de zorg).</w:t>
      </w:r>
    </w:p>
    <w:p w14:paraId="11DF8578"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Opleidingsplan.</w:t>
      </w:r>
    </w:p>
    <w:p w14:paraId="47101905"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 xml:space="preserve">Coronamaatregelen, compensatiebetalingen. </w:t>
      </w:r>
    </w:p>
    <w:p w14:paraId="4F9CB925"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Voorgenomen statutenwijziging.</w:t>
      </w:r>
    </w:p>
    <w:p w14:paraId="4A77A299" w14:textId="77777777" w:rsidR="005020FE" w:rsidRPr="005020FE" w:rsidRDefault="005020FE" w:rsidP="005020FE">
      <w:pPr>
        <w:pStyle w:val="Default"/>
        <w:spacing w:line="360" w:lineRule="auto"/>
        <w:rPr>
          <w:rFonts w:ascii="Verdana" w:hAnsi="Verdana"/>
          <w:bCs/>
          <w:sz w:val="18"/>
          <w:szCs w:val="18"/>
        </w:rPr>
      </w:pPr>
    </w:p>
    <w:p w14:paraId="6AA59F78" w14:textId="77777777"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 xml:space="preserve">In de vergadering van 10 juli 2020 heeft mevrouw M.W.J. Willems afscheid genomen als voorzitter van de RvC. Per die datum is zij opgevolgd door mevrouw W.N. Kip, die in de maanden daaraan voorafgaand als inkomend voorzitter heeft gefunctioneerd. Wij danken mevrouw Willems voor haar betrokkenheid, oprechte belangstelling, adviezen en de prettige manier waarop zij de vergaderingen van de Raad van Commissarissen leidde.   </w:t>
      </w:r>
    </w:p>
    <w:p w14:paraId="6EE3C144" w14:textId="77777777" w:rsidR="005020FE" w:rsidRPr="005020FE" w:rsidRDefault="005020FE" w:rsidP="005020FE">
      <w:pPr>
        <w:pStyle w:val="Default"/>
        <w:spacing w:line="360" w:lineRule="auto"/>
        <w:rPr>
          <w:rFonts w:ascii="Verdana" w:hAnsi="Verdana"/>
          <w:bCs/>
          <w:sz w:val="18"/>
          <w:szCs w:val="18"/>
        </w:rPr>
      </w:pPr>
    </w:p>
    <w:p w14:paraId="327A4584" w14:textId="0F7EBF5C"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 xml:space="preserve">De </w:t>
      </w:r>
      <w:r>
        <w:rPr>
          <w:rFonts w:ascii="Verdana" w:hAnsi="Verdana"/>
          <w:b/>
          <w:bCs/>
          <w:sz w:val="18"/>
          <w:szCs w:val="18"/>
        </w:rPr>
        <w:t>C</w:t>
      </w:r>
      <w:r w:rsidRPr="005020FE">
        <w:rPr>
          <w:rFonts w:ascii="Verdana" w:hAnsi="Verdana"/>
          <w:b/>
          <w:bCs/>
          <w:sz w:val="18"/>
          <w:szCs w:val="18"/>
        </w:rPr>
        <w:t>liëntenraad</w:t>
      </w:r>
      <w:r w:rsidRPr="005020FE">
        <w:rPr>
          <w:rFonts w:ascii="Verdana" w:hAnsi="Verdana"/>
          <w:bCs/>
          <w:sz w:val="18"/>
          <w:szCs w:val="18"/>
        </w:rPr>
        <w:t xml:space="preserve"> heeft in 2020 veelvuldig -virtueel- vergaderd. Behalve veelvuldige afstemming over veranderende bezoekregelingen in het kader van de corona-pandemie, hebben we daarnaast met elkaar overlegd over onder meer de volgende onderwerpen:</w:t>
      </w:r>
    </w:p>
    <w:p w14:paraId="17C99D84" w14:textId="77777777" w:rsidR="005020FE" w:rsidRPr="005020FE" w:rsidRDefault="005020FE" w:rsidP="001807A6">
      <w:pPr>
        <w:pStyle w:val="Default"/>
        <w:numPr>
          <w:ilvl w:val="0"/>
          <w:numId w:val="3"/>
        </w:numPr>
        <w:spacing w:line="360" w:lineRule="auto"/>
        <w:rPr>
          <w:rFonts w:ascii="Verdana" w:hAnsi="Verdana"/>
          <w:bCs/>
          <w:sz w:val="18"/>
          <w:szCs w:val="18"/>
        </w:rPr>
      </w:pPr>
      <w:r w:rsidRPr="005020FE">
        <w:rPr>
          <w:rFonts w:ascii="Verdana" w:hAnsi="Verdana"/>
          <w:bCs/>
          <w:sz w:val="18"/>
          <w:szCs w:val="18"/>
        </w:rPr>
        <w:t>Kwaliteitsverslag en Jaarrekening 2019.</w:t>
      </w:r>
    </w:p>
    <w:p w14:paraId="2CAC8C26" w14:textId="77777777" w:rsidR="005020FE" w:rsidRPr="005020FE" w:rsidRDefault="005020FE" w:rsidP="001807A6">
      <w:pPr>
        <w:pStyle w:val="Default"/>
        <w:numPr>
          <w:ilvl w:val="0"/>
          <w:numId w:val="3"/>
        </w:numPr>
        <w:spacing w:line="360" w:lineRule="auto"/>
        <w:rPr>
          <w:rFonts w:ascii="Verdana" w:hAnsi="Verdana"/>
          <w:bCs/>
          <w:sz w:val="18"/>
          <w:szCs w:val="18"/>
        </w:rPr>
      </w:pPr>
      <w:r w:rsidRPr="005020FE">
        <w:rPr>
          <w:rFonts w:ascii="Verdana" w:hAnsi="Verdana"/>
          <w:bCs/>
          <w:sz w:val="18"/>
          <w:szCs w:val="18"/>
        </w:rPr>
        <w:t>Kwaliteitskader verpleeghuiszorg en kwaliteitsplan 2021.</w:t>
      </w:r>
    </w:p>
    <w:p w14:paraId="7289544F" w14:textId="77777777" w:rsidR="005020FE" w:rsidRPr="005020FE" w:rsidRDefault="005020FE" w:rsidP="001807A6">
      <w:pPr>
        <w:pStyle w:val="Default"/>
        <w:numPr>
          <w:ilvl w:val="0"/>
          <w:numId w:val="3"/>
        </w:numPr>
        <w:spacing w:line="360" w:lineRule="auto"/>
        <w:rPr>
          <w:rFonts w:ascii="Verdana" w:hAnsi="Verdana"/>
          <w:bCs/>
          <w:sz w:val="18"/>
          <w:szCs w:val="18"/>
        </w:rPr>
      </w:pPr>
      <w:r w:rsidRPr="005020FE">
        <w:rPr>
          <w:rFonts w:ascii="Verdana" w:hAnsi="Verdana"/>
          <w:bCs/>
          <w:sz w:val="18"/>
          <w:szCs w:val="18"/>
        </w:rPr>
        <w:lastRenderedPageBreak/>
        <w:t>Begroting 2021.</w:t>
      </w:r>
    </w:p>
    <w:p w14:paraId="197457FB" w14:textId="77777777" w:rsidR="005020FE" w:rsidRPr="005020FE" w:rsidRDefault="005020FE" w:rsidP="001807A6">
      <w:pPr>
        <w:pStyle w:val="Default"/>
        <w:numPr>
          <w:ilvl w:val="0"/>
          <w:numId w:val="2"/>
        </w:numPr>
        <w:spacing w:line="360" w:lineRule="auto"/>
        <w:rPr>
          <w:rFonts w:ascii="Verdana" w:hAnsi="Verdana"/>
          <w:bCs/>
          <w:sz w:val="18"/>
          <w:szCs w:val="18"/>
        </w:rPr>
      </w:pPr>
      <w:proofErr w:type="spellStart"/>
      <w:r w:rsidRPr="005020FE">
        <w:rPr>
          <w:rFonts w:ascii="Verdana" w:hAnsi="Verdana"/>
          <w:bCs/>
          <w:sz w:val="18"/>
          <w:szCs w:val="18"/>
        </w:rPr>
        <w:t>Zorgcontractering</w:t>
      </w:r>
      <w:proofErr w:type="spellEnd"/>
      <w:r w:rsidRPr="005020FE">
        <w:rPr>
          <w:rFonts w:ascii="Verdana" w:hAnsi="Verdana"/>
          <w:bCs/>
          <w:sz w:val="18"/>
          <w:szCs w:val="18"/>
        </w:rPr>
        <w:t xml:space="preserve"> </w:t>
      </w:r>
      <w:proofErr w:type="spellStart"/>
      <w:r w:rsidRPr="005020FE">
        <w:rPr>
          <w:rFonts w:ascii="Verdana" w:hAnsi="Verdana"/>
          <w:bCs/>
          <w:sz w:val="18"/>
          <w:szCs w:val="18"/>
        </w:rPr>
        <w:t>Wmo</w:t>
      </w:r>
      <w:proofErr w:type="spellEnd"/>
      <w:r w:rsidRPr="005020FE">
        <w:rPr>
          <w:rFonts w:ascii="Verdana" w:hAnsi="Verdana"/>
          <w:bCs/>
          <w:sz w:val="18"/>
          <w:szCs w:val="18"/>
        </w:rPr>
        <w:t xml:space="preserve"> 2020.</w:t>
      </w:r>
    </w:p>
    <w:p w14:paraId="1F6006A3"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Scan Waardigheid &amp; Trots op Locatie (WOL)</w:t>
      </w:r>
    </w:p>
    <w:p w14:paraId="41EB5582" w14:textId="77777777" w:rsidR="005020FE" w:rsidRPr="005020FE" w:rsidRDefault="005020FE" w:rsidP="001807A6">
      <w:pPr>
        <w:pStyle w:val="Default"/>
        <w:numPr>
          <w:ilvl w:val="0"/>
          <w:numId w:val="2"/>
        </w:numPr>
        <w:spacing w:line="360" w:lineRule="auto"/>
        <w:rPr>
          <w:rFonts w:ascii="Verdana" w:hAnsi="Verdana"/>
          <w:bCs/>
          <w:sz w:val="18"/>
          <w:szCs w:val="18"/>
        </w:rPr>
      </w:pPr>
      <w:r w:rsidRPr="005020FE">
        <w:rPr>
          <w:rFonts w:ascii="Verdana" w:hAnsi="Verdana"/>
          <w:bCs/>
          <w:sz w:val="18"/>
          <w:szCs w:val="18"/>
        </w:rPr>
        <w:t xml:space="preserve">Implementatie </w:t>
      </w:r>
      <w:proofErr w:type="spellStart"/>
      <w:r w:rsidRPr="005020FE">
        <w:rPr>
          <w:rFonts w:ascii="Verdana" w:hAnsi="Verdana"/>
          <w:bCs/>
          <w:sz w:val="18"/>
          <w:szCs w:val="18"/>
        </w:rPr>
        <w:t>Wmcz</w:t>
      </w:r>
      <w:proofErr w:type="spellEnd"/>
      <w:r w:rsidRPr="005020FE">
        <w:rPr>
          <w:rFonts w:ascii="Verdana" w:hAnsi="Verdana"/>
          <w:bCs/>
          <w:sz w:val="18"/>
          <w:szCs w:val="18"/>
        </w:rPr>
        <w:t xml:space="preserve"> (Wet medezeggenschap cliënten in de zorg).</w:t>
      </w:r>
    </w:p>
    <w:p w14:paraId="7C3C4233" w14:textId="77777777"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ab/>
      </w:r>
    </w:p>
    <w:p w14:paraId="2EC4A6E6" w14:textId="75D36E82"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 xml:space="preserve">In 2020 heeft de </w:t>
      </w:r>
      <w:r w:rsidR="000A56A5">
        <w:rPr>
          <w:rFonts w:ascii="Verdana" w:hAnsi="Verdana"/>
          <w:bCs/>
          <w:sz w:val="18"/>
          <w:szCs w:val="18"/>
        </w:rPr>
        <w:t>C</w:t>
      </w:r>
      <w:r w:rsidRPr="005020FE">
        <w:rPr>
          <w:rFonts w:ascii="Verdana" w:hAnsi="Verdana"/>
          <w:bCs/>
          <w:sz w:val="18"/>
          <w:szCs w:val="18"/>
        </w:rPr>
        <w:t xml:space="preserve">liëntenraad afscheid genomen van haar voorzitter mevrouw J. Bijkerk en haar lid de heer N.E. Barbier. Wij danken hen voor hun inzet en betrokkenheid in de afgelopen jaren. Als nieuwe leden werden verwelkomd mevrouw M.E. Creutzberg en mevrouw I.H.G.T. van Aken. </w:t>
      </w:r>
    </w:p>
    <w:p w14:paraId="49438F82" w14:textId="77777777" w:rsidR="005020FE" w:rsidRPr="005020FE" w:rsidRDefault="005020FE" w:rsidP="005020FE">
      <w:pPr>
        <w:pStyle w:val="Default"/>
        <w:spacing w:line="360" w:lineRule="auto"/>
        <w:rPr>
          <w:rFonts w:ascii="Verdana" w:hAnsi="Verdana"/>
          <w:bCs/>
          <w:sz w:val="18"/>
          <w:szCs w:val="18"/>
        </w:rPr>
      </w:pPr>
    </w:p>
    <w:p w14:paraId="3FE552C8" w14:textId="77777777" w:rsidR="005020FE" w:rsidRPr="005020FE" w:rsidRDefault="005020FE" w:rsidP="005020FE">
      <w:pPr>
        <w:pStyle w:val="Default"/>
        <w:spacing w:line="360" w:lineRule="auto"/>
        <w:rPr>
          <w:rFonts w:ascii="Verdana" w:hAnsi="Verdana"/>
          <w:bCs/>
          <w:sz w:val="18"/>
          <w:szCs w:val="18"/>
        </w:rPr>
      </w:pPr>
      <w:r w:rsidRPr="005020FE">
        <w:rPr>
          <w:rFonts w:ascii="Verdana" w:hAnsi="Verdana"/>
          <w:bCs/>
          <w:sz w:val="18"/>
          <w:szCs w:val="18"/>
        </w:rPr>
        <w:t>Het rooster van aan- en aftreden van de cliëntenraad is als volgt:</w:t>
      </w:r>
    </w:p>
    <w:p w14:paraId="5BA5935A" w14:textId="77777777" w:rsidR="005020FE" w:rsidRPr="005020FE" w:rsidRDefault="005020FE" w:rsidP="005020FE">
      <w:pPr>
        <w:pStyle w:val="Default"/>
        <w:spacing w:line="360" w:lineRule="auto"/>
        <w:rPr>
          <w:rFonts w:ascii="Verdana" w:hAnsi="Verdana"/>
          <w:b/>
          <w:bCs/>
          <w:sz w:val="18"/>
          <w:szCs w:val="18"/>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110"/>
        <w:gridCol w:w="2087"/>
        <w:gridCol w:w="2165"/>
      </w:tblGrid>
      <w:tr w:rsidR="005020FE" w:rsidRPr="005020FE" w14:paraId="3F98B8EE" w14:textId="77777777" w:rsidTr="006526D2">
        <w:tc>
          <w:tcPr>
            <w:tcW w:w="9618" w:type="dxa"/>
            <w:gridSpan w:val="4"/>
            <w:tcBorders>
              <w:bottom w:val="single" w:sz="4" w:space="0" w:color="auto"/>
            </w:tcBorders>
            <w:shd w:val="clear" w:color="auto" w:fill="996633"/>
          </w:tcPr>
          <w:p w14:paraId="7A12D595" w14:textId="77777777" w:rsidR="005020FE" w:rsidRPr="005020FE" w:rsidRDefault="005020FE" w:rsidP="005020FE">
            <w:pPr>
              <w:pStyle w:val="Default"/>
              <w:rPr>
                <w:rFonts w:ascii="Verdana" w:hAnsi="Verdana"/>
                <w:b/>
                <w:bCs/>
                <w:sz w:val="18"/>
                <w:szCs w:val="18"/>
              </w:rPr>
            </w:pPr>
            <w:r w:rsidRPr="005020FE">
              <w:rPr>
                <w:rFonts w:ascii="Verdana" w:hAnsi="Verdana"/>
                <w:b/>
                <w:bCs/>
                <w:sz w:val="18"/>
                <w:szCs w:val="18"/>
              </w:rPr>
              <w:t>Cliëntenraad Verburgt-Molhuysen Zorg B.V.</w:t>
            </w:r>
          </w:p>
        </w:tc>
      </w:tr>
      <w:tr w:rsidR="005020FE" w:rsidRPr="005020FE" w14:paraId="5179A393" w14:textId="77777777" w:rsidTr="006526D2">
        <w:tc>
          <w:tcPr>
            <w:tcW w:w="3256" w:type="dxa"/>
            <w:shd w:val="clear" w:color="auto" w:fill="996633"/>
          </w:tcPr>
          <w:p w14:paraId="60FB496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Naam</w:t>
            </w:r>
          </w:p>
        </w:tc>
        <w:tc>
          <w:tcPr>
            <w:tcW w:w="2110" w:type="dxa"/>
            <w:shd w:val="clear" w:color="auto" w:fill="996633"/>
          </w:tcPr>
          <w:p w14:paraId="233C683D"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Jaar van aantreden</w:t>
            </w:r>
          </w:p>
        </w:tc>
        <w:tc>
          <w:tcPr>
            <w:tcW w:w="2087" w:type="dxa"/>
            <w:shd w:val="clear" w:color="auto" w:fill="996633"/>
          </w:tcPr>
          <w:p w14:paraId="5F77A1E2"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Einde 1</w:t>
            </w:r>
            <w:r w:rsidRPr="005020FE">
              <w:rPr>
                <w:rFonts w:ascii="Verdana" w:hAnsi="Verdana"/>
                <w:bCs/>
                <w:sz w:val="18"/>
                <w:szCs w:val="18"/>
                <w:vertAlign w:val="superscript"/>
              </w:rPr>
              <w:t>e</w:t>
            </w:r>
            <w:r w:rsidRPr="005020FE">
              <w:rPr>
                <w:rFonts w:ascii="Verdana" w:hAnsi="Verdana"/>
                <w:bCs/>
                <w:sz w:val="18"/>
                <w:szCs w:val="18"/>
              </w:rPr>
              <w:t xml:space="preserve"> termijn </w:t>
            </w:r>
          </w:p>
        </w:tc>
        <w:tc>
          <w:tcPr>
            <w:tcW w:w="2165" w:type="dxa"/>
            <w:shd w:val="clear" w:color="auto" w:fill="996633"/>
          </w:tcPr>
          <w:p w14:paraId="0B8A3E03"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Einde 2</w:t>
            </w:r>
            <w:r w:rsidRPr="005020FE">
              <w:rPr>
                <w:rFonts w:ascii="Verdana" w:hAnsi="Verdana"/>
                <w:bCs/>
                <w:sz w:val="18"/>
                <w:szCs w:val="18"/>
                <w:vertAlign w:val="superscript"/>
              </w:rPr>
              <w:t>e</w:t>
            </w:r>
            <w:r w:rsidRPr="005020FE">
              <w:rPr>
                <w:rFonts w:ascii="Verdana" w:hAnsi="Verdana"/>
                <w:bCs/>
                <w:sz w:val="18"/>
                <w:szCs w:val="18"/>
              </w:rPr>
              <w:t xml:space="preserve"> termijn</w:t>
            </w:r>
          </w:p>
        </w:tc>
      </w:tr>
      <w:tr w:rsidR="005020FE" w:rsidRPr="005020FE" w14:paraId="5159D68B" w14:textId="77777777" w:rsidTr="006526D2">
        <w:tc>
          <w:tcPr>
            <w:tcW w:w="3256" w:type="dxa"/>
          </w:tcPr>
          <w:p w14:paraId="428517DE"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Mw. A. Meulenhoff (</w:t>
            </w:r>
            <w:proofErr w:type="spellStart"/>
            <w:r w:rsidRPr="005020FE">
              <w:rPr>
                <w:rFonts w:ascii="Verdana" w:hAnsi="Verdana"/>
                <w:bCs/>
                <w:sz w:val="18"/>
                <w:szCs w:val="18"/>
              </w:rPr>
              <w:t>vz</w:t>
            </w:r>
            <w:proofErr w:type="spellEnd"/>
            <w:r w:rsidRPr="005020FE">
              <w:rPr>
                <w:rFonts w:ascii="Verdana" w:hAnsi="Verdana"/>
                <w:bCs/>
                <w:sz w:val="18"/>
                <w:szCs w:val="18"/>
              </w:rPr>
              <w:t>)</w:t>
            </w:r>
          </w:p>
        </w:tc>
        <w:tc>
          <w:tcPr>
            <w:tcW w:w="2110" w:type="dxa"/>
          </w:tcPr>
          <w:p w14:paraId="06F174D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2016</w:t>
            </w:r>
          </w:p>
        </w:tc>
        <w:tc>
          <w:tcPr>
            <w:tcW w:w="2087" w:type="dxa"/>
          </w:tcPr>
          <w:p w14:paraId="781C4A1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2020</w:t>
            </w:r>
          </w:p>
        </w:tc>
        <w:tc>
          <w:tcPr>
            <w:tcW w:w="2165" w:type="dxa"/>
          </w:tcPr>
          <w:p w14:paraId="705393C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2024</w:t>
            </w:r>
          </w:p>
        </w:tc>
      </w:tr>
      <w:tr w:rsidR="005020FE" w:rsidRPr="005020FE" w14:paraId="2EF2EAA1" w14:textId="77777777" w:rsidTr="006526D2">
        <w:tc>
          <w:tcPr>
            <w:tcW w:w="3256" w:type="dxa"/>
          </w:tcPr>
          <w:p w14:paraId="7E887FD0"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Dhr. J. Hijmans</w:t>
            </w:r>
          </w:p>
        </w:tc>
        <w:tc>
          <w:tcPr>
            <w:tcW w:w="2110" w:type="dxa"/>
          </w:tcPr>
          <w:p w14:paraId="559C4F4A"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2019</w:t>
            </w:r>
          </w:p>
        </w:tc>
        <w:tc>
          <w:tcPr>
            <w:tcW w:w="2087" w:type="dxa"/>
          </w:tcPr>
          <w:p w14:paraId="689AA61E"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2023</w:t>
            </w:r>
          </w:p>
        </w:tc>
        <w:tc>
          <w:tcPr>
            <w:tcW w:w="2165" w:type="dxa"/>
          </w:tcPr>
          <w:p w14:paraId="0FE3BDBE" w14:textId="77777777" w:rsidR="005020FE" w:rsidRPr="005020FE" w:rsidRDefault="005020FE" w:rsidP="005020FE">
            <w:pPr>
              <w:pStyle w:val="Default"/>
              <w:rPr>
                <w:rFonts w:ascii="Verdana" w:hAnsi="Verdana"/>
                <w:bCs/>
                <w:sz w:val="18"/>
                <w:szCs w:val="18"/>
              </w:rPr>
            </w:pPr>
          </w:p>
        </w:tc>
      </w:tr>
      <w:tr w:rsidR="005020FE" w:rsidRPr="005020FE" w14:paraId="069B5020" w14:textId="77777777" w:rsidTr="006526D2">
        <w:tc>
          <w:tcPr>
            <w:tcW w:w="3256" w:type="dxa"/>
          </w:tcPr>
          <w:p w14:paraId="381FFCB4"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Mw. M.E. Creutzberg</w:t>
            </w:r>
          </w:p>
        </w:tc>
        <w:tc>
          <w:tcPr>
            <w:tcW w:w="2110" w:type="dxa"/>
          </w:tcPr>
          <w:p w14:paraId="3E2E538B"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2020</w:t>
            </w:r>
          </w:p>
        </w:tc>
        <w:tc>
          <w:tcPr>
            <w:tcW w:w="2087" w:type="dxa"/>
          </w:tcPr>
          <w:p w14:paraId="1247C04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2024</w:t>
            </w:r>
          </w:p>
        </w:tc>
        <w:tc>
          <w:tcPr>
            <w:tcW w:w="2165" w:type="dxa"/>
          </w:tcPr>
          <w:p w14:paraId="65A85A41" w14:textId="77777777" w:rsidR="005020FE" w:rsidRPr="005020FE" w:rsidRDefault="005020FE" w:rsidP="005020FE">
            <w:pPr>
              <w:pStyle w:val="Default"/>
              <w:rPr>
                <w:rFonts w:ascii="Verdana" w:hAnsi="Verdana"/>
                <w:bCs/>
                <w:sz w:val="18"/>
                <w:szCs w:val="18"/>
              </w:rPr>
            </w:pPr>
          </w:p>
        </w:tc>
      </w:tr>
      <w:tr w:rsidR="005020FE" w:rsidRPr="005020FE" w14:paraId="11756812" w14:textId="77777777" w:rsidTr="006526D2">
        <w:tc>
          <w:tcPr>
            <w:tcW w:w="3256" w:type="dxa"/>
          </w:tcPr>
          <w:p w14:paraId="0F5D8D4E"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Mw. I.H.G.T. van Aken</w:t>
            </w:r>
          </w:p>
        </w:tc>
        <w:tc>
          <w:tcPr>
            <w:tcW w:w="2110" w:type="dxa"/>
          </w:tcPr>
          <w:p w14:paraId="1302AD3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2020</w:t>
            </w:r>
          </w:p>
        </w:tc>
        <w:tc>
          <w:tcPr>
            <w:tcW w:w="2087" w:type="dxa"/>
          </w:tcPr>
          <w:p w14:paraId="68BC2CE9" w14:textId="77777777" w:rsidR="005020FE" w:rsidRPr="005020FE" w:rsidRDefault="005020FE" w:rsidP="005020FE">
            <w:pPr>
              <w:pStyle w:val="Default"/>
              <w:rPr>
                <w:rFonts w:ascii="Verdana" w:hAnsi="Verdana"/>
                <w:bCs/>
                <w:sz w:val="18"/>
                <w:szCs w:val="18"/>
              </w:rPr>
            </w:pPr>
            <w:r w:rsidRPr="005020FE">
              <w:rPr>
                <w:rFonts w:ascii="Verdana" w:hAnsi="Verdana"/>
                <w:bCs/>
                <w:sz w:val="18"/>
                <w:szCs w:val="18"/>
              </w:rPr>
              <w:tab/>
              <w:t>2024</w:t>
            </w:r>
          </w:p>
        </w:tc>
        <w:tc>
          <w:tcPr>
            <w:tcW w:w="2165" w:type="dxa"/>
          </w:tcPr>
          <w:p w14:paraId="1613D23F" w14:textId="77777777" w:rsidR="005020FE" w:rsidRPr="005020FE" w:rsidRDefault="005020FE" w:rsidP="005020FE">
            <w:pPr>
              <w:pStyle w:val="Default"/>
              <w:rPr>
                <w:rFonts w:ascii="Verdana" w:hAnsi="Verdana"/>
                <w:bCs/>
                <w:sz w:val="18"/>
                <w:szCs w:val="18"/>
              </w:rPr>
            </w:pPr>
          </w:p>
        </w:tc>
      </w:tr>
    </w:tbl>
    <w:p w14:paraId="57EE359D" w14:textId="779193EF" w:rsidR="005020FE" w:rsidRDefault="005020FE" w:rsidP="00962602">
      <w:pPr>
        <w:pStyle w:val="Default"/>
        <w:spacing w:line="360" w:lineRule="auto"/>
        <w:rPr>
          <w:rFonts w:ascii="Verdana" w:hAnsi="Verdana"/>
          <w:bCs/>
          <w:sz w:val="18"/>
          <w:szCs w:val="18"/>
        </w:rPr>
      </w:pPr>
    </w:p>
    <w:p w14:paraId="4F8CEFAC" w14:textId="77777777" w:rsidR="000A56A5" w:rsidRPr="000A56A5" w:rsidRDefault="000A56A5" w:rsidP="000A56A5">
      <w:pPr>
        <w:pStyle w:val="Default"/>
        <w:rPr>
          <w:rFonts w:ascii="Verdana" w:hAnsi="Verdana"/>
          <w:b/>
          <w:bCs/>
          <w:sz w:val="18"/>
          <w:szCs w:val="18"/>
        </w:rPr>
      </w:pPr>
      <w:r w:rsidRPr="000A56A5">
        <w:rPr>
          <w:rFonts w:ascii="Verdana" w:hAnsi="Verdana"/>
          <w:b/>
          <w:bCs/>
          <w:sz w:val="18"/>
          <w:szCs w:val="18"/>
        </w:rPr>
        <w:t>Financieel</w:t>
      </w:r>
    </w:p>
    <w:p w14:paraId="40AE6739" w14:textId="77777777" w:rsidR="000A56A5" w:rsidRDefault="000A56A5" w:rsidP="000A56A5">
      <w:pPr>
        <w:pStyle w:val="Default"/>
        <w:rPr>
          <w:rFonts w:ascii="Verdana" w:hAnsi="Verdana"/>
          <w:bCs/>
          <w:sz w:val="18"/>
          <w:szCs w:val="18"/>
        </w:rPr>
      </w:pPr>
    </w:p>
    <w:p w14:paraId="076F03A8" w14:textId="7DBAC5CD" w:rsidR="000A56A5" w:rsidRPr="000A56A5" w:rsidRDefault="000A56A5" w:rsidP="000A56A5">
      <w:pPr>
        <w:pStyle w:val="Default"/>
        <w:rPr>
          <w:rFonts w:ascii="Verdana" w:hAnsi="Verdana"/>
          <w:bCs/>
          <w:sz w:val="18"/>
          <w:szCs w:val="18"/>
        </w:rPr>
      </w:pPr>
      <w:r w:rsidRPr="000A56A5">
        <w:rPr>
          <w:rFonts w:ascii="Verdana" w:hAnsi="Verdana"/>
          <w:bCs/>
          <w:sz w:val="18"/>
          <w:szCs w:val="18"/>
        </w:rPr>
        <w:t>In financieel opzicht was 2020 een goed jaar, met een netto winst van € 61.413 (2019 € 40.130). Elke € 100,00 die we aan zorgopbrengst ontvingen, werd door ons als volgt besteed:</w:t>
      </w:r>
    </w:p>
    <w:p w14:paraId="48EBEBD1" w14:textId="77777777" w:rsidR="000A56A5" w:rsidRPr="000A56A5" w:rsidRDefault="000A56A5" w:rsidP="000A56A5">
      <w:pPr>
        <w:pStyle w:val="Default"/>
        <w:rPr>
          <w:rFonts w:ascii="Verdana" w:hAnsi="Verdana"/>
          <w:bCs/>
          <w:sz w:val="18"/>
          <w:szCs w:val="18"/>
        </w:rPr>
      </w:pPr>
    </w:p>
    <w:p w14:paraId="1DC29C13"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drawing>
          <wp:inline distT="0" distB="0" distL="0" distR="0" wp14:anchorId="73FDE6C8" wp14:editId="6E8B72C6">
            <wp:extent cx="4584700" cy="27559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DEA5500" w14:textId="01435059" w:rsidR="000A56A5" w:rsidRDefault="000A56A5" w:rsidP="000A56A5">
      <w:pPr>
        <w:pStyle w:val="Default"/>
        <w:rPr>
          <w:rFonts w:ascii="Verdana" w:hAnsi="Verdana"/>
          <w:bCs/>
          <w:sz w:val="18"/>
          <w:szCs w:val="18"/>
        </w:rPr>
      </w:pPr>
    </w:p>
    <w:p w14:paraId="0E6E1803" w14:textId="309BEEFA" w:rsidR="000A56A5" w:rsidRDefault="000A56A5" w:rsidP="000A56A5">
      <w:pPr>
        <w:pStyle w:val="Default"/>
        <w:rPr>
          <w:rFonts w:ascii="Verdana" w:hAnsi="Verdana"/>
          <w:bCs/>
          <w:sz w:val="18"/>
          <w:szCs w:val="18"/>
        </w:rPr>
      </w:pPr>
    </w:p>
    <w:p w14:paraId="692BC186" w14:textId="4EAC2BED" w:rsidR="000A56A5" w:rsidRDefault="000A56A5" w:rsidP="000A56A5">
      <w:pPr>
        <w:pStyle w:val="Default"/>
        <w:rPr>
          <w:rFonts w:ascii="Verdana" w:hAnsi="Verdana"/>
          <w:bCs/>
          <w:sz w:val="18"/>
          <w:szCs w:val="18"/>
        </w:rPr>
      </w:pPr>
    </w:p>
    <w:p w14:paraId="3E1DF705" w14:textId="1E9A3F14" w:rsidR="000A56A5" w:rsidRDefault="000A56A5" w:rsidP="000A56A5">
      <w:pPr>
        <w:pStyle w:val="Default"/>
        <w:rPr>
          <w:rFonts w:ascii="Verdana" w:hAnsi="Verdana"/>
          <w:bCs/>
          <w:sz w:val="18"/>
          <w:szCs w:val="18"/>
        </w:rPr>
      </w:pPr>
    </w:p>
    <w:p w14:paraId="1E72A7F4" w14:textId="2FA1EC45" w:rsidR="000A56A5" w:rsidRDefault="000A56A5" w:rsidP="000A56A5">
      <w:pPr>
        <w:pStyle w:val="Default"/>
        <w:rPr>
          <w:rFonts w:ascii="Verdana" w:hAnsi="Verdana"/>
          <w:bCs/>
          <w:sz w:val="18"/>
          <w:szCs w:val="18"/>
        </w:rPr>
      </w:pPr>
    </w:p>
    <w:p w14:paraId="71F1E87B" w14:textId="77777777" w:rsidR="000A56A5" w:rsidRPr="000A56A5" w:rsidRDefault="000A56A5" w:rsidP="000A56A5">
      <w:pPr>
        <w:pStyle w:val="Default"/>
        <w:rPr>
          <w:rFonts w:ascii="Verdana" w:hAnsi="Verdana"/>
          <w:bCs/>
          <w:sz w:val="18"/>
          <w:szCs w:val="18"/>
        </w:rPr>
      </w:pPr>
    </w:p>
    <w:tbl>
      <w:tblPr>
        <w:tblStyle w:val="Tabelraster"/>
        <w:tblW w:w="9635" w:type="dxa"/>
        <w:tblLook w:val="04A0" w:firstRow="1" w:lastRow="0" w:firstColumn="1" w:lastColumn="0" w:noHBand="0" w:noVBand="1"/>
      </w:tblPr>
      <w:tblGrid>
        <w:gridCol w:w="7083"/>
        <w:gridCol w:w="1276"/>
        <w:gridCol w:w="1276"/>
      </w:tblGrid>
      <w:tr w:rsidR="000A56A5" w:rsidRPr="000A56A5" w14:paraId="31DCBBFF" w14:textId="77777777" w:rsidTr="006526D2">
        <w:tc>
          <w:tcPr>
            <w:tcW w:w="7083" w:type="dxa"/>
            <w:shd w:val="clear" w:color="auto" w:fill="996633"/>
          </w:tcPr>
          <w:p w14:paraId="31CBC182" w14:textId="77777777" w:rsidR="000A56A5" w:rsidRPr="000A56A5" w:rsidRDefault="000A56A5" w:rsidP="000A56A5">
            <w:pPr>
              <w:pStyle w:val="Default"/>
              <w:rPr>
                <w:rFonts w:ascii="Verdana" w:hAnsi="Verdana"/>
                <w:b/>
                <w:bCs/>
                <w:sz w:val="18"/>
                <w:szCs w:val="18"/>
              </w:rPr>
            </w:pPr>
            <w:r w:rsidRPr="000A56A5">
              <w:rPr>
                <w:rFonts w:ascii="Verdana" w:hAnsi="Verdana"/>
                <w:b/>
                <w:bCs/>
                <w:sz w:val="18"/>
                <w:szCs w:val="18"/>
              </w:rPr>
              <w:t>Beschrijving</w:t>
            </w:r>
          </w:p>
        </w:tc>
        <w:tc>
          <w:tcPr>
            <w:tcW w:w="1276" w:type="dxa"/>
            <w:shd w:val="clear" w:color="auto" w:fill="996633"/>
          </w:tcPr>
          <w:p w14:paraId="70CB7044" w14:textId="77777777" w:rsidR="000A56A5" w:rsidRPr="000A56A5" w:rsidRDefault="000A56A5" w:rsidP="000A56A5">
            <w:pPr>
              <w:pStyle w:val="Default"/>
              <w:rPr>
                <w:rFonts w:ascii="Verdana" w:hAnsi="Verdana"/>
                <w:b/>
                <w:bCs/>
                <w:sz w:val="18"/>
                <w:szCs w:val="18"/>
              </w:rPr>
            </w:pPr>
            <w:r w:rsidRPr="000A56A5">
              <w:rPr>
                <w:rFonts w:ascii="Verdana" w:hAnsi="Verdana"/>
                <w:b/>
                <w:bCs/>
                <w:sz w:val="18"/>
                <w:szCs w:val="18"/>
              </w:rPr>
              <w:t>2020 (€)</w:t>
            </w:r>
          </w:p>
        </w:tc>
        <w:tc>
          <w:tcPr>
            <w:tcW w:w="1276" w:type="dxa"/>
            <w:shd w:val="clear" w:color="auto" w:fill="996633"/>
          </w:tcPr>
          <w:p w14:paraId="479ECAF4" w14:textId="77777777" w:rsidR="000A56A5" w:rsidRPr="000A56A5" w:rsidRDefault="000A56A5" w:rsidP="000A56A5">
            <w:pPr>
              <w:pStyle w:val="Default"/>
              <w:rPr>
                <w:rFonts w:ascii="Verdana" w:hAnsi="Verdana"/>
                <w:b/>
                <w:bCs/>
                <w:sz w:val="18"/>
                <w:szCs w:val="18"/>
              </w:rPr>
            </w:pPr>
            <w:r w:rsidRPr="000A56A5">
              <w:rPr>
                <w:rFonts w:ascii="Verdana" w:hAnsi="Verdana"/>
                <w:b/>
                <w:bCs/>
                <w:sz w:val="18"/>
                <w:szCs w:val="18"/>
              </w:rPr>
              <w:t>2019 (€)</w:t>
            </w:r>
          </w:p>
        </w:tc>
      </w:tr>
      <w:tr w:rsidR="000A56A5" w:rsidRPr="000A56A5" w14:paraId="4E8686CF" w14:textId="77777777" w:rsidTr="006526D2">
        <w:tc>
          <w:tcPr>
            <w:tcW w:w="7083" w:type="dxa"/>
          </w:tcPr>
          <w:p w14:paraId="7C24F8CE"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Zorgopbrengst</w:t>
            </w:r>
          </w:p>
        </w:tc>
        <w:tc>
          <w:tcPr>
            <w:tcW w:w="1276" w:type="dxa"/>
          </w:tcPr>
          <w:p w14:paraId="3169E881"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100,00</w:t>
            </w:r>
          </w:p>
        </w:tc>
        <w:tc>
          <w:tcPr>
            <w:tcW w:w="1276" w:type="dxa"/>
          </w:tcPr>
          <w:p w14:paraId="47096578"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100,00</w:t>
            </w:r>
          </w:p>
        </w:tc>
      </w:tr>
      <w:tr w:rsidR="000A56A5" w:rsidRPr="000A56A5" w14:paraId="6AC2ED3D" w14:textId="77777777" w:rsidTr="006526D2">
        <w:tc>
          <w:tcPr>
            <w:tcW w:w="7083" w:type="dxa"/>
          </w:tcPr>
          <w:p w14:paraId="19EE815A" w14:textId="77777777" w:rsidR="000A56A5" w:rsidRPr="000A56A5" w:rsidRDefault="000A56A5" w:rsidP="000A56A5">
            <w:pPr>
              <w:pStyle w:val="Default"/>
              <w:rPr>
                <w:rFonts w:ascii="Verdana" w:hAnsi="Verdana"/>
                <w:bCs/>
                <w:sz w:val="18"/>
                <w:szCs w:val="18"/>
              </w:rPr>
            </w:pPr>
          </w:p>
        </w:tc>
        <w:tc>
          <w:tcPr>
            <w:tcW w:w="1276" w:type="dxa"/>
          </w:tcPr>
          <w:p w14:paraId="6DE51E7A" w14:textId="77777777" w:rsidR="000A56A5" w:rsidRPr="000A56A5" w:rsidRDefault="000A56A5" w:rsidP="000A56A5">
            <w:pPr>
              <w:pStyle w:val="Default"/>
              <w:rPr>
                <w:rFonts w:ascii="Verdana" w:hAnsi="Verdana"/>
                <w:bCs/>
                <w:sz w:val="18"/>
                <w:szCs w:val="18"/>
              </w:rPr>
            </w:pPr>
          </w:p>
        </w:tc>
        <w:tc>
          <w:tcPr>
            <w:tcW w:w="1276" w:type="dxa"/>
          </w:tcPr>
          <w:p w14:paraId="09CF24C9" w14:textId="77777777" w:rsidR="000A56A5" w:rsidRPr="000A56A5" w:rsidRDefault="000A56A5" w:rsidP="000A56A5">
            <w:pPr>
              <w:pStyle w:val="Default"/>
              <w:rPr>
                <w:rFonts w:ascii="Verdana" w:hAnsi="Verdana"/>
                <w:bCs/>
                <w:sz w:val="18"/>
                <w:szCs w:val="18"/>
              </w:rPr>
            </w:pPr>
          </w:p>
        </w:tc>
      </w:tr>
      <w:tr w:rsidR="000A56A5" w:rsidRPr="000A56A5" w14:paraId="32562229" w14:textId="77777777" w:rsidTr="006526D2">
        <w:tc>
          <w:tcPr>
            <w:tcW w:w="7083" w:type="dxa"/>
          </w:tcPr>
          <w:p w14:paraId="53141C2B"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Personeelskosten</w:t>
            </w:r>
          </w:p>
          <w:p w14:paraId="458983C0"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Lonen en salarissen, Sociale lasten, Pensioenlasten, Opleidingskosten, Overige personeelskosten, Inhuur personeel</w:t>
            </w:r>
          </w:p>
        </w:tc>
        <w:tc>
          <w:tcPr>
            <w:tcW w:w="1276" w:type="dxa"/>
          </w:tcPr>
          <w:p w14:paraId="47902654"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80,75</w:t>
            </w:r>
          </w:p>
        </w:tc>
        <w:tc>
          <w:tcPr>
            <w:tcW w:w="1276" w:type="dxa"/>
          </w:tcPr>
          <w:p w14:paraId="001B4C98"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79,84</w:t>
            </w:r>
          </w:p>
        </w:tc>
      </w:tr>
      <w:tr w:rsidR="000A56A5" w:rsidRPr="000A56A5" w14:paraId="0D0FD36A" w14:textId="77777777" w:rsidTr="006526D2">
        <w:tc>
          <w:tcPr>
            <w:tcW w:w="7083" w:type="dxa"/>
          </w:tcPr>
          <w:p w14:paraId="2D69488D"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Bewoner-gebonden kosten</w:t>
            </w:r>
          </w:p>
          <w:p w14:paraId="3B11204A"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Maaltijden, Activiteiten, Verband- en hulpmiddelen</w:t>
            </w:r>
          </w:p>
        </w:tc>
        <w:tc>
          <w:tcPr>
            <w:tcW w:w="1276" w:type="dxa"/>
          </w:tcPr>
          <w:p w14:paraId="1B109346"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9,59</w:t>
            </w:r>
          </w:p>
        </w:tc>
        <w:tc>
          <w:tcPr>
            <w:tcW w:w="1276" w:type="dxa"/>
          </w:tcPr>
          <w:p w14:paraId="65EE967B"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10,62</w:t>
            </w:r>
          </w:p>
        </w:tc>
      </w:tr>
      <w:tr w:rsidR="000A56A5" w:rsidRPr="000A56A5" w14:paraId="248A1AF8" w14:textId="77777777" w:rsidTr="006526D2">
        <w:tc>
          <w:tcPr>
            <w:tcW w:w="7083" w:type="dxa"/>
          </w:tcPr>
          <w:p w14:paraId="332E3E1C"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lastRenderedPageBreak/>
              <w:t>Overige kosten</w:t>
            </w:r>
          </w:p>
          <w:p w14:paraId="10117F48"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Huisvestingskosten, Autokosten, Kantoorkosten</w:t>
            </w:r>
          </w:p>
        </w:tc>
        <w:tc>
          <w:tcPr>
            <w:tcW w:w="1276" w:type="dxa"/>
          </w:tcPr>
          <w:p w14:paraId="0A4CAF19"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4,10</w:t>
            </w:r>
          </w:p>
        </w:tc>
        <w:tc>
          <w:tcPr>
            <w:tcW w:w="1276" w:type="dxa"/>
          </w:tcPr>
          <w:p w14:paraId="3AE5FF90"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5,20</w:t>
            </w:r>
          </w:p>
        </w:tc>
      </w:tr>
      <w:tr w:rsidR="000A56A5" w:rsidRPr="000A56A5" w14:paraId="46A135F3" w14:textId="77777777" w:rsidTr="006526D2">
        <w:tc>
          <w:tcPr>
            <w:tcW w:w="7083" w:type="dxa"/>
          </w:tcPr>
          <w:p w14:paraId="613965E5"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Afschrijvingen</w:t>
            </w:r>
          </w:p>
        </w:tc>
        <w:tc>
          <w:tcPr>
            <w:tcW w:w="1276" w:type="dxa"/>
          </w:tcPr>
          <w:p w14:paraId="7206FF2B"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1,54</w:t>
            </w:r>
          </w:p>
        </w:tc>
        <w:tc>
          <w:tcPr>
            <w:tcW w:w="1276" w:type="dxa"/>
          </w:tcPr>
          <w:p w14:paraId="117813ED"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1,07</w:t>
            </w:r>
          </w:p>
        </w:tc>
      </w:tr>
      <w:tr w:rsidR="000A56A5" w:rsidRPr="000A56A5" w14:paraId="1511E4D7" w14:textId="77777777" w:rsidTr="006526D2">
        <w:tc>
          <w:tcPr>
            <w:tcW w:w="7083" w:type="dxa"/>
          </w:tcPr>
          <w:p w14:paraId="319F96BA"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Rentelasten</w:t>
            </w:r>
          </w:p>
        </w:tc>
        <w:tc>
          <w:tcPr>
            <w:tcW w:w="1276" w:type="dxa"/>
          </w:tcPr>
          <w:p w14:paraId="5266232E"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0,41</w:t>
            </w:r>
          </w:p>
        </w:tc>
        <w:tc>
          <w:tcPr>
            <w:tcW w:w="1276" w:type="dxa"/>
          </w:tcPr>
          <w:p w14:paraId="33606BBC"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0,41</w:t>
            </w:r>
          </w:p>
        </w:tc>
      </w:tr>
      <w:tr w:rsidR="000A56A5" w:rsidRPr="000A56A5" w14:paraId="6A7E17CC" w14:textId="77777777" w:rsidTr="006526D2">
        <w:tc>
          <w:tcPr>
            <w:tcW w:w="7083" w:type="dxa"/>
          </w:tcPr>
          <w:p w14:paraId="6A84C1E7"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Belastingen</w:t>
            </w:r>
          </w:p>
        </w:tc>
        <w:tc>
          <w:tcPr>
            <w:tcW w:w="1276" w:type="dxa"/>
          </w:tcPr>
          <w:p w14:paraId="020FA4CC"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0,53</w:t>
            </w:r>
          </w:p>
        </w:tc>
        <w:tc>
          <w:tcPr>
            <w:tcW w:w="1276" w:type="dxa"/>
          </w:tcPr>
          <w:p w14:paraId="2D31CC79"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0,38</w:t>
            </w:r>
          </w:p>
        </w:tc>
      </w:tr>
      <w:tr w:rsidR="000A56A5" w:rsidRPr="000A56A5" w14:paraId="40DD157F" w14:textId="77777777" w:rsidTr="006526D2">
        <w:tc>
          <w:tcPr>
            <w:tcW w:w="7083" w:type="dxa"/>
          </w:tcPr>
          <w:p w14:paraId="0263D5CA"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Winst</w:t>
            </w:r>
          </w:p>
        </w:tc>
        <w:tc>
          <w:tcPr>
            <w:tcW w:w="1276" w:type="dxa"/>
          </w:tcPr>
          <w:p w14:paraId="4B0D5058"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3,08</w:t>
            </w:r>
          </w:p>
        </w:tc>
        <w:tc>
          <w:tcPr>
            <w:tcW w:w="1276" w:type="dxa"/>
          </w:tcPr>
          <w:p w14:paraId="58D00F05"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2,48</w:t>
            </w:r>
          </w:p>
        </w:tc>
      </w:tr>
    </w:tbl>
    <w:p w14:paraId="478C6F8E" w14:textId="77777777" w:rsidR="000A56A5" w:rsidRDefault="000A56A5" w:rsidP="000A56A5">
      <w:pPr>
        <w:pStyle w:val="Default"/>
        <w:rPr>
          <w:rFonts w:ascii="Verdana" w:hAnsi="Verdana"/>
          <w:bCs/>
          <w:sz w:val="18"/>
          <w:szCs w:val="18"/>
        </w:rPr>
      </w:pPr>
    </w:p>
    <w:p w14:paraId="7C8E8B70" w14:textId="6870B995" w:rsidR="000A56A5" w:rsidRPr="000A56A5" w:rsidRDefault="000A56A5" w:rsidP="000A56A5">
      <w:pPr>
        <w:pStyle w:val="Default"/>
        <w:rPr>
          <w:rFonts w:ascii="Verdana" w:hAnsi="Verdana"/>
          <w:bCs/>
          <w:sz w:val="18"/>
          <w:szCs w:val="18"/>
        </w:rPr>
      </w:pPr>
      <w:r w:rsidRPr="000A56A5">
        <w:rPr>
          <w:rFonts w:ascii="Verdana" w:hAnsi="Verdana"/>
          <w:bCs/>
          <w:sz w:val="18"/>
          <w:szCs w:val="18"/>
        </w:rPr>
        <w:t>In 2020 ontvingen we in totaal een bedrag van € 146.933 aan COVID-19 compensatie, zoals weergegeven in onderstaande tabel:</w:t>
      </w:r>
    </w:p>
    <w:p w14:paraId="038853E2" w14:textId="77777777" w:rsidR="000A56A5" w:rsidRPr="000A56A5" w:rsidRDefault="000A56A5" w:rsidP="000A56A5">
      <w:pPr>
        <w:pStyle w:val="Default"/>
        <w:rPr>
          <w:rFonts w:ascii="Verdana" w:hAnsi="Verdana"/>
          <w:b/>
          <w:bCs/>
          <w:sz w:val="18"/>
          <w:szCs w:val="18"/>
        </w:rPr>
      </w:pPr>
    </w:p>
    <w:tbl>
      <w:tblPr>
        <w:tblStyle w:val="Tabelraster"/>
        <w:tblW w:w="0" w:type="auto"/>
        <w:tblLook w:val="04A0" w:firstRow="1" w:lastRow="0" w:firstColumn="1" w:lastColumn="0" w:noHBand="0" w:noVBand="1"/>
      </w:tblPr>
      <w:tblGrid>
        <w:gridCol w:w="1775"/>
        <w:gridCol w:w="1841"/>
        <w:gridCol w:w="1802"/>
        <w:gridCol w:w="1802"/>
        <w:gridCol w:w="1842"/>
      </w:tblGrid>
      <w:tr w:rsidR="000A56A5" w:rsidRPr="000A56A5" w14:paraId="0D2E42F7" w14:textId="77777777" w:rsidTr="006526D2">
        <w:tc>
          <w:tcPr>
            <w:tcW w:w="1925" w:type="dxa"/>
            <w:shd w:val="clear" w:color="auto" w:fill="996633"/>
          </w:tcPr>
          <w:p w14:paraId="2006B2E3" w14:textId="77777777" w:rsidR="000A56A5" w:rsidRPr="000A56A5" w:rsidRDefault="000A56A5" w:rsidP="000A56A5">
            <w:pPr>
              <w:pStyle w:val="Default"/>
              <w:rPr>
                <w:rFonts w:ascii="Verdana" w:hAnsi="Verdana"/>
                <w:b/>
                <w:bCs/>
                <w:sz w:val="18"/>
                <w:szCs w:val="18"/>
              </w:rPr>
            </w:pPr>
            <w:r w:rsidRPr="000A56A5">
              <w:rPr>
                <w:rFonts w:ascii="Verdana" w:hAnsi="Verdana"/>
                <w:b/>
                <w:bCs/>
                <w:sz w:val="18"/>
                <w:szCs w:val="18"/>
              </w:rPr>
              <w:t>Wat / Van Wie</w:t>
            </w:r>
          </w:p>
        </w:tc>
        <w:tc>
          <w:tcPr>
            <w:tcW w:w="1925" w:type="dxa"/>
            <w:shd w:val="clear" w:color="auto" w:fill="996633"/>
          </w:tcPr>
          <w:p w14:paraId="3C096144" w14:textId="77777777" w:rsidR="000A56A5" w:rsidRPr="000A56A5" w:rsidRDefault="000A56A5" w:rsidP="000A56A5">
            <w:pPr>
              <w:pStyle w:val="Default"/>
              <w:rPr>
                <w:rFonts w:ascii="Verdana" w:hAnsi="Verdana"/>
                <w:b/>
                <w:bCs/>
                <w:sz w:val="18"/>
                <w:szCs w:val="18"/>
              </w:rPr>
            </w:pPr>
            <w:proofErr w:type="spellStart"/>
            <w:r w:rsidRPr="000A56A5">
              <w:rPr>
                <w:rFonts w:ascii="Verdana" w:hAnsi="Verdana"/>
                <w:b/>
                <w:bCs/>
                <w:sz w:val="18"/>
                <w:szCs w:val="18"/>
              </w:rPr>
              <w:t>Wlz</w:t>
            </w:r>
            <w:proofErr w:type="spellEnd"/>
            <w:r w:rsidRPr="000A56A5">
              <w:rPr>
                <w:rFonts w:ascii="Verdana" w:hAnsi="Verdana"/>
                <w:b/>
                <w:bCs/>
                <w:sz w:val="18"/>
                <w:szCs w:val="18"/>
              </w:rPr>
              <w:t xml:space="preserve"> - </w:t>
            </w:r>
            <w:proofErr w:type="spellStart"/>
            <w:r w:rsidRPr="000A56A5">
              <w:rPr>
                <w:rFonts w:ascii="Verdana" w:hAnsi="Verdana"/>
                <w:b/>
                <w:bCs/>
                <w:sz w:val="18"/>
                <w:szCs w:val="18"/>
              </w:rPr>
              <w:t>Menzis</w:t>
            </w:r>
            <w:proofErr w:type="spellEnd"/>
          </w:p>
          <w:p w14:paraId="4EE54D63" w14:textId="77777777" w:rsidR="000A56A5" w:rsidRPr="000A56A5" w:rsidRDefault="000A56A5" w:rsidP="000A56A5">
            <w:pPr>
              <w:pStyle w:val="Default"/>
              <w:rPr>
                <w:rFonts w:ascii="Verdana" w:hAnsi="Verdana"/>
                <w:b/>
                <w:bCs/>
                <w:sz w:val="18"/>
                <w:szCs w:val="18"/>
              </w:rPr>
            </w:pPr>
            <w:r w:rsidRPr="000A56A5">
              <w:rPr>
                <w:rFonts w:ascii="Verdana" w:hAnsi="Verdana"/>
                <w:b/>
                <w:bCs/>
                <w:sz w:val="18"/>
                <w:szCs w:val="18"/>
              </w:rPr>
              <w:t>zorgkantoor</w:t>
            </w:r>
          </w:p>
        </w:tc>
        <w:tc>
          <w:tcPr>
            <w:tcW w:w="1925" w:type="dxa"/>
            <w:shd w:val="clear" w:color="auto" w:fill="996633"/>
          </w:tcPr>
          <w:p w14:paraId="4DD6A714" w14:textId="77777777" w:rsidR="000A56A5" w:rsidRPr="000A56A5" w:rsidRDefault="000A56A5" w:rsidP="000A56A5">
            <w:pPr>
              <w:pStyle w:val="Default"/>
              <w:rPr>
                <w:rFonts w:ascii="Verdana" w:hAnsi="Verdana"/>
                <w:b/>
                <w:bCs/>
                <w:sz w:val="18"/>
                <w:szCs w:val="18"/>
              </w:rPr>
            </w:pPr>
            <w:proofErr w:type="spellStart"/>
            <w:r w:rsidRPr="000A56A5">
              <w:rPr>
                <w:rFonts w:ascii="Verdana" w:hAnsi="Verdana"/>
                <w:b/>
                <w:bCs/>
                <w:sz w:val="18"/>
                <w:szCs w:val="18"/>
              </w:rPr>
              <w:t>Wmo</w:t>
            </w:r>
            <w:proofErr w:type="spellEnd"/>
            <w:r w:rsidRPr="000A56A5">
              <w:rPr>
                <w:rFonts w:ascii="Verdana" w:hAnsi="Verdana"/>
                <w:b/>
                <w:bCs/>
                <w:sz w:val="18"/>
                <w:szCs w:val="18"/>
              </w:rPr>
              <w:t xml:space="preserve"> Renkum</w:t>
            </w:r>
          </w:p>
        </w:tc>
        <w:tc>
          <w:tcPr>
            <w:tcW w:w="1926" w:type="dxa"/>
            <w:shd w:val="clear" w:color="auto" w:fill="996633"/>
          </w:tcPr>
          <w:p w14:paraId="3ED49B7C" w14:textId="77777777" w:rsidR="000A56A5" w:rsidRPr="000A56A5" w:rsidRDefault="000A56A5" w:rsidP="000A56A5">
            <w:pPr>
              <w:pStyle w:val="Default"/>
              <w:rPr>
                <w:rFonts w:ascii="Verdana" w:hAnsi="Verdana"/>
                <w:b/>
                <w:bCs/>
                <w:sz w:val="18"/>
                <w:szCs w:val="18"/>
              </w:rPr>
            </w:pPr>
            <w:proofErr w:type="spellStart"/>
            <w:r w:rsidRPr="000A56A5">
              <w:rPr>
                <w:rFonts w:ascii="Verdana" w:hAnsi="Verdana"/>
                <w:b/>
                <w:bCs/>
                <w:sz w:val="18"/>
                <w:szCs w:val="18"/>
              </w:rPr>
              <w:t>Wmo</w:t>
            </w:r>
            <w:proofErr w:type="spellEnd"/>
            <w:r w:rsidRPr="000A56A5">
              <w:rPr>
                <w:rFonts w:ascii="Verdana" w:hAnsi="Verdana"/>
                <w:b/>
                <w:bCs/>
                <w:sz w:val="18"/>
                <w:szCs w:val="18"/>
              </w:rPr>
              <w:t xml:space="preserve"> Arnhem</w:t>
            </w:r>
          </w:p>
        </w:tc>
        <w:tc>
          <w:tcPr>
            <w:tcW w:w="1926" w:type="dxa"/>
            <w:shd w:val="clear" w:color="auto" w:fill="996633"/>
          </w:tcPr>
          <w:p w14:paraId="7D5DA921" w14:textId="77777777" w:rsidR="000A56A5" w:rsidRPr="000A56A5" w:rsidRDefault="000A56A5" w:rsidP="000A56A5">
            <w:pPr>
              <w:pStyle w:val="Default"/>
              <w:rPr>
                <w:rFonts w:ascii="Verdana" w:hAnsi="Verdana"/>
                <w:b/>
                <w:bCs/>
                <w:sz w:val="18"/>
                <w:szCs w:val="18"/>
              </w:rPr>
            </w:pPr>
            <w:r w:rsidRPr="000A56A5">
              <w:rPr>
                <w:rFonts w:ascii="Verdana" w:hAnsi="Verdana"/>
                <w:b/>
                <w:bCs/>
                <w:sz w:val="18"/>
                <w:szCs w:val="18"/>
              </w:rPr>
              <w:t>Totaal</w:t>
            </w:r>
          </w:p>
        </w:tc>
      </w:tr>
      <w:tr w:rsidR="000A56A5" w:rsidRPr="000A56A5" w14:paraId="6D29F53B" w14:textId="77777777" w:rsidTr="006526D2">
        <w:tc>
          <w:tcPr>
            <w:tcW w:w="1925" w:type="dxa"/>
          </w:tcPr>
          <w:p w14:paraId="42CBA777"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Omzetderving (€)</w:t>
            </w:r>
          </w:p>
        </w:tc>
        <w:tc>
          <w:tcPr>
            <w:tcW w:w="1925" w:type="dxa"/>
          </w:tcPr>
          <w:p w14:paraId="19E460BE"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19.109</w:t>
            </w:r>
          </w:p>
        </w:tc>
        <w:tc>
          <w:tcPr>
            <w:tcW w:w="1925" w:type="dxa"/>
          </w:tcPr>
          <w:p w14:paraId="69600AB3"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22.130</w:t>
            </w:r>
          </w:p>
        </w:tc>
        <w:tc>
          <w:tcPr>
            <w:tcW w:w="1926" w:type="dxa"/>
          </w:tcPr>
          <w:p w14:paraId="24875F47"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11.807</w:t>
            </w:r>
          </w:p>
        </w:tc>
        <w:tc>
          <w:tcPr>
            <w:tcW w:w="1926" w:type="dxa"/>
          </w:tcPr>
          <w:p w14:paraId="785EEFFF"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53.046</w:t>
            </w:r>
          </w:p>
        </w:tc>
      </w:tr>
      <w:tr w:rsidR="000A56A5" w:rsidRPr="000A56A5" w14:paraId="40482B14" w14:textId="77777777" w:rsidTr="006526D2">
        <w:tc>
          <w:tcPr>
            <w:tcW w:w="1925" w:type="dxa"/>
          </w:tcPr>
          <w:p w14:paraId="7DB1D257"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Vergoeding extra kosten (€)</w:t>
            </w:r>
          </w:p>
        </w:tc>
        <w:tc>
          <w:tcPr>
            <w:tcW w:w="1925" w:type="dxa"/>
          </w:tcPr>
          <w:p w14:paraId="29DF41D4"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11.805</w:t>
            </w:r>
          </w:p>
        </w:tc>
        <w:tc>
          <w:tcPr>
            <w:tcW w:w="1925" w:type="dxa"/>
          </w:tcPr>
          <w:p w14:paraId="74ED1CFB" w14:textId="77777777" w:rsidR="000A56A5" w:rsidRPr="000A56A5" w:rsidRDefault="000A56A5" w:rsidP="000A56A5">
            <w:pPr>
              <w:pStyle w:val="Default"/>
              <w:rPr>
                <w:rFonts w:ascii="Verdana" w:hAnsi="Verdana"/>
                <w:bCs/>
                <w:sz w:val="18"/>
                <w:szCs w:val="18"/>
              </w:rPr>
            </w:pPr>
          </w:p>
        </w:tc>
        <w:tc>
          <w:tcPr>
            <w:tcW w:w="1926" w:type="dxa"/>
          </w:tcPr>
          <w:p w14:paraId="477DC783" w14:textId="77777777" w:rsidR="000A56A5" w:rsidRPr="000A56A5" w:rsidRDefault="000A56A5" w:rsidP="000A56A5">
            <w:pPr>
              <w:pStyle w:val="Default"/>
              <w:rPr>
                <w:rFonts w:ascii="Verdana" w:hAnsi="Verdana"/>
                <w:bCs/>
                <w:sz w:val="18"/>
                <w:szCs w:val="18"/>
              </w:rPr>
            </w:pPr>
          </w:p>
        </w:tc>
        <w:tc>
          <w:tcPr>
            <w:tcW w:w="1926" w:type="dxa"/>
          </w:tcPr>
          <w:p w14:paraId="3F5BD005"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11.805</w:t>
            </w:r>
          </w:p>
        </w:tc>
      </w:tr>
      <w:tr w:rsidR="000A56A5" w:rsidRPr="000A56A5" w14:paraId="3B8F9C67" w14:textId="77777777" w:rsidTr="006526D2">
        <w:tc>
          <w:tcPr>
            <w:tcW w:w="1925" w:type="dxa"/>
          </w:tcPr>
          <w:p w14:paraId="2BA9813F"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Extra personeels- kosten (€)</w:t>
            </w:r>
          </w:p>
        </w:tc>
        <w:tc>
          <w:tcPr>
            <w:tcW w:w="1925" w:type="dxa"/>
          </w:tcPr>
          <w:p w14:paraId="20D025B4"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82.082</w:t>
            </w:r>
          </w:p>
        </w:tc>
        <w:tc>
          <w:tcPr>
            <w:tcW w:w="1925" w:type="dxa"/>
          </w:tcPr>
          <w:p w14:paraId="6C433FBB" w14:textId="77777777" w:rsidR="000A56A5" w:rsidRPr="000A56A5" w:rsidRDefault="000A56A5" w:rsidP="000A56A5">
            <w:pPr>
              <w:pStyle w:val="Default"/>
              <w:rPr>
                <w:rFonts w:ascii="Verdana" w:hAnsi="Verdana"/>
                <w:bCs/>
                <w:sz w:val="18"/>
                <w:szCs w:val="18"/>
              </w:rPr>
            </w:pPr>
          </w:p>
        </w:tc>
        <w:tc>
          <w:tcPr>
            <w:tcW w:w="1926" w:type="dxa"/>
          </w:tcPr>
          <w:p w14:paraId="6AF0E4DD" w14:textId="77777777" w:rsidR="000A56A5" w:rsidRPr="000A56A5" w:rsidRDefault="000A56A5" w:rsidP="000A56A5">
            <w:pPr>
              <w:pStyle w:val="Default"/>
              <w:rPr>
                <w:rFonts w:ascii="Verdana" w:hAnsi="Verdana"/>
                <w:bCs/>
                <w:sz w:val="18"/>
                <w:szCs w:val="18"/>
              </w:rPr>
            </w:pPr>
          </w:p>
        </w:tc>
        <w:tc>
          <w:tcPr>
            <w:tcW w:w="1926" w:type="dxa"/>
          </w:tcPr>
          <w:p w14:paraId="3688DCE9"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82.082</w:t>
            </w:r>
          </w:p>
        </w:tc>
      </w:tr>
      <w:tr w:rsidR="000A56A5" w:rsidRPr="000A56A5" w14:paraId="62F2DAF5" w14:textId="77777777" w:rsidTr="006526D2">
        <w:tc>
          <w:tcPr>
            <w:tcW w:w="1925" w:type="dxa"/>
          </w:tcPr>
          <w:p w14:paraId="0F6FF962" w14:textId="77777777" w:rsidR="000A56A5" w:rsidRPr="000A56A5" w:rsidRDefault="000A56A5" w:rsidP="000A56A5">
            <w:pPr>
              <w:pStyle w:val="Default"/>
              <w:rPr>
                <w:rFonts w:ascii="Verdana" w:hAnsi="Verdana"/>
                <w:bCs/>
                <w:sz w:val="18"/>
                <w:szCs w:val="18"/>
              </w:rPr>
            </w:pPr>
          </w:p>
        </w:tc>
        <w:tc>
          <w:tcPr>
            <w:tcW w:w="1925" w:type="dxa"/>
          </w:tcPr>
          <w:p w14:paraId="55BECF89" w14:textId="77777777" w:rsidR="000A56A5" w:rsidRPr="000A56A5" w:rsidRDefault="000A56A5" w:rsidP="000A56A5">
            <w:pPr>
              <w:pStyle w:val="Default"/>
              <w:rPr>
                <w:rFonts w:ascii="Verdana" w:hAnsi="Verdana"/>
                <w:bCs/>
                <w:sz w:val="18"/>
                <w:szCs w:val="18"/>
              </w:rPr>
            </w:pPr>
          </w:p>
        </w:tc>
        <w:tc>
          <w:tcPr>
            <w:tcW w:w="1925" w:type="dxa"/>
          </w:tcPr>
          <w:p w14:paraId="142C97AF" w14:textId="77777777" w:rsidR="000A56A5" w:rsidRPr="000A56A5" w:rsidRDefault="000A56A5" w:rsidP="000A56A5">
            <w:pPr>
              <w:pStyle w:val="Default"/>
              <w:rPr>
                <w:rFonts w:ascii="Verdana" w:hAnsi="Verdana"/>
                <w:bCs/>
                <w:sz w:val="18"/>
                <w:szCs w:val="18"/>
              </w:rPr>
            </w:pPr>
          </w:p>
        </w:tc>
        <w:tc>
          <w:tcPr>
            <w:tcW w:w="1926" w:type="dxa"/>
          </w:tcPr>
          <w:p w14:paraId="0DC3D10B" w14:textId="77777777" w:rsidR="000A56A5" w:rsidRPr="000A56A5" w:rsidRDefault="000A56A5" w:rsidP="000A56A5">
            <w:pPr>
              <w:pStyle w:val="Default"/>
              <w:rPr>
                <w:rFonts w:ascii="Verdana" w:hAnsi="Verdana"/>
                <w:bCs/>
                <w:sz w:val="18"/>
                <w:szCs w:val="18"/>
              </w:rPr>
            </w:pPr>
          </w:p>
        </w:tc>
        <w:tc>
          <w:tcPr>
            <w:tcW w:w="1926" w:type="dxa"/>
          </w:tcPr>
          <w:p w14:paraId="2C375CE0" w14:textId="77777777" w:rsidR="000A56A5" w:rsidRPr="000A56A5" w:rsidRDefault="000A56A5" w:rsidP="000A56A5">
            <w:pPr>
              <w:pStyle w:val="Default"/>
              <w:rPr>
                <w:rFonts w:ascii="Verdana" w:hAnsi="Verdana"/>
                <w:bCs/>
                <w:sz w:val="18"/>
                <w:szCs w:val="18"/>
              </w:rPr>
            </w:pPr>
          </w:p>
        </w:tc>
      </w:tr>
      <w:tr w:rsidR="000A56A5" w:rsidRPr="000A56A5" w14:paraId="2E94181F" w14:textId="77777777" w:rsidTr="006526D2">
        <w:tc>
          <w:tcPr>
            <w:tcW w:w="1925" w:type="dxa"/>
          </w:tcPr>
          <w:p w14:paraId="19C6E430"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Totaal (€)</w:t>
            </w:r>
          </w:p>
        </w:tc>
        <w:tc>
          <w:tcPr>
            <w:tcW w:w="1925" w:type="dxa"/>
          </w:tcPr>
          <w:p w14:paraId="7E2CD096"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112.996</w:t>
            </w:r>
          </w:p>
        </w:tc>
        <w:tc>
          <w:tcPr>
            <w:tcW w:w="1925" w:type="dxa"/>
          </w:tcPr>
          <w:p w14:paraId="184B11D1"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22.130</w:t>
            </w:r>
          </w:p>
        </w:tc>
        <w:tc>
          <w:tcPr>
            <w:tcW w:w="1926" w:type="dxa"/>
          </w:tcPr>
          <w:p w14:paraId="12F73434"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11.807</w:t>
            </w:r>
          </w:p>
        </w:tc>
        <w:tc>
          <w:tcPr>
            <w:tcW w:w="1926" w:type="dxa"/>
          </w:tcPr>
          <w:p w14:paraId="309A67FD" w14:textId="77777777" w:rsidR="000A56A5" w:rsidRPr="000A56A5" w:rsidRDefault="000A56A5" w:rsidP="000A56A5">
            <w:pPr>
              <w:pStyle w:val="Default"/>
              <w:rPr>
                <w:rFonts w:ascii="Verdana" w:hAnsi="Verdana"/>
                <w:bCs/>
                <w:sz w:val="18"/>
                <w:szCs w:val="18"/>
              </w:rPr>
            </w:pPr>
            <w:r w:rsidRPr="000A56A5">
              <w:rPr>
                <w:rFonts w:ascii="Verdana" w:hAnsi="Verdana"/>
                <w:bCs/>
                <w:sz w:val="18"/>
                <w:szCs w:val="18"/>
              </w:rPr>
              <w:tab/>
              <w:t>146.933</w:t>
            </w:r>
          </w:p>
        </w:tc>
      </w:tr>
    </w:tbl>
    <w:p w14:paraId="026E347B" w14:textId="77777777" w:rsidR="000A56A5" w:rsidRPr="000A56A5" w:rsidRDefault="000A56A5" w:rsidP="000A56A5">
      <w:pPr>
        <w:pStyle w:val="Default"/>
        <w:rPr>
          <w:rFonts w:ascii="Verdana" w:hAnsi="Verdana"/>
          <w:b/>
          <w:bCs/>
          <w:sz w:val="18"/>
          <w:szCs w:val="18"/>
        </w:rPr>
      </w:pPr>
    </w:p>
    <w:p w14:paraId="58E016A4" w14:textId="77777777" w:rsidR="000A56A5" w:rsidRPr="000A56A5" w:rsidRDefault="000A56A5" w:rsidP="000D11A9">
      <w:pPr>
        <w:pStyle w:val="Default"/>
        <w:spacing w:line="360" w:lineRule="auto"/>
        <w:rPr>
          <w:rFonts w:ascii="Verdana" w:hAnsi="Verdana"/>
          <w:bCs/>
          <w:sz w:val="18"/>
          <w:szCs w:val="18"/>
        </w:rPr>
      </w:pPr>
      <w:r w:rsidRPr="000A56A5">
        <w:rPr>
          <w:rFonts w:ascii="Verdana" w:hAnsi="Verdana"/>
          <w:bCs/>
          <w:sz w:val="18"/>
          <w:szCs w:val="18"/>
        </w:rPr>
        <w:t>Het kwaliteitsbudget 2020 bedroeg € 135.111. Dat hebben we als volgt verantwoord:</w:t>
      </w:r>
    </w:p>
    <w:p w14:paraId="27D1881E" w14:textId="77777777" w:rsidR="000A56A5" w:rsidRPr="000A56A5" w:rsidRDefault="000A56A5" w:rsidP="001807A6">
      <w:pPr>
        <w:pStyle w:val="Default"/>
        <w:numPr>
          <w:ilvl w:val="0"/>
          <w:numId w:val="9"/>
        </w:numPr>
        <w:spacing w:line="360" w:lineRule="auto"/>
        <w:rPr>
          <w:rFonts w:ascii="Verdana" w:hAnsi="Verdana"/>
          <w:bCs/>
          <w:sz w:val="18"/>
          <w:szCs w:val="18"/>
        </w:rPr>
      </w:pPr>
      <w:r w:rsidRPr="000A56A5">
        <w:rPr>
          <w:rFonts w:ascii="Verdana" w:hAnsi="Verdana"/>
          <w:bCs/>
          <w:sz w:val="18"/>
          <w:szCs w:val="18"/>
        </w:rPr>
        <w:t>Extra inzet personeel € 114.845</w:t>
      </w:r>
    </w:p>
    <w:p w14:paraId="2C5FBF04" w14:textId="77777777" w:rsidR="000A56A5" w:rsidRPr="000A56A5" w:rsidRDefault="000A56A5" w:rsidP="001807A6">
      <w:pPr>
        <w:pStyle w:val="Default"/>
        <w:numPr>
          <w:ilvl w:val="0"/>
          <w:numId w:val="9"/>
        </w:numPr>
        <w:spacing w:line="360" w:lineRule="auto"/>
        <w:rPr>
          <w:rFonts w:ascii="Verdana" w:hAnsi="Verdana"/>
          <w:bCs/>
          <w:sz w:val="18"/>
          <w:szCs w:val="18"/>
        </w:rPr>
      </w:pPr>
      <w:r w:rsidRPr="000A56A5">
        <w:rPr>
          <w:rFonts w:ascii="Verdana" w:hAnsi="Verdana"/>
          <w:bCs/>
          <w:sz w:val="18"/>
          <w:szCs w:val="18"/>
        </w:rPr>
        <w:t>Investeringen in zorginfrastructuur € 20.266</w:t>
      </w:r>
    </w:p>
    <w:p w14:paraId="702FC74E" w14:textId="77777777" w:rsidR="000A56A5" w:rsidRPr="000A56A5" w:rsidRDefault="000A56A5" w:rsidP="000D11A9">
      <w:pPr>
        <w:pStyle w:val="Default"/>
        <w:spacing w:line="360" w:lineRule="auto"/>
        <w:rPr>
          <w:rFonts w:ascii="Verdana" w:hAnsi="Verdana"/>
          <w:bCs/>
          <w:sz w:val="18"/>
          <w:szCs w:val="18"/>
        </w:rPr>
      </w:pPr>
    </w:p>
    <w:p w14:paraId="26E5425E" w14:textId="77777777" w:rsidR="005020FE" w:rsidRPr="009D3BD3" w:rsidRDefault="005020FE" w:rsidP="00962602">
      <w:pPr>
        <w:pStyle w:val="Default"/>
        <w:spacing w:line="360" w:lineRule="auto"/>
        <w:rPr>
          <w:rFonts w:ascii="Verdana" w:hAnsi="Verdana"/>
          <w:bCs/>
          <w:sz w:val="18"/>
          <w:szCs w:val="18"/>
        </w:rPr>
      </w:pPr>
    </w:p>
    <w:p w14:paraId="36A830DD" w14:textId="77777777" w:rsidR="00C6717B" w:rsidRDefault="00C6717B" w:rsidP="00962602">
      <w:pPr>
        <w:spacing w:line="360" w:lineRule="auto"/>
        <w:rPr>
          <w:rFonts w:ascii="Verdana" w:eastAsia="Arial Unicode MS" w:hAnsi="Verdana" w:cs="Arial Unicode MS"/>
          <w:b/>
          <w:bCs/>
          <w:color w:val="996633"/>
          <w:sz w:val="18"/>
          <w:szCs w:val="18"/>
        </w:rPr>
      </w:pPr>
    </w:p>
    <w:p w14:paraId="355CD73A" w14:textId="77777777" w:rsidR="000A56A5" w:rsidRDefault="000A56A5" w:rsidP="00962602">
      <w:pPr>
        <w:spacing w:line="360" w:lineRule="auto"/>
        <w:rPr>
          <w:rFonts w:ascii="Verdana" w:eastAsia="Arial Unicode MS" w:hAnsi="Verdana" w:cs="Arial Unicode MS"/>
          <w:b/>
          <w:bCs/>
          <w:color w:val="996633"/>
          <w:sz w:val="18"/>
          <w:szCs w:val="18"/>
        </w:rPr>
      </w:pPr>
    </w:p>
    <w:p w14:paraId="7A531906" w14:textId="77777777" w:rsidR="000A56A5" w:rsidRDefault="000A56A5" w:rsidP="00962602">
      <w:pPr>
        <w:spacing w:line="360" w:lineRule="auto"/>
        <w:rPr>
          <w:rFonts w:ascii="Verdana" w:eastAsia="Arial Unicode MS" w:hAnsi="Verdana" w:cs="Arial Unicode MS"/>
          <w:b/>
          <w:bCs/>
          <w:color w:val="996633"/>
          <w:sz w:val="18"/>
          <w:szCs w:val="18"/>
        </w:rPr>
      </w:pPr>
    </w:p>
    <w:p w14:paraId="0CB49CB2" w14:textId="77777777" w:rsidR="000A56A5" w:rsidRDefault="000A56A5" w:rsidP="00962602">
      <w:pPr>
        <w:spacing w:line="360" w:lineRule="auto"/>
        <w:rPr>
          <w:rFonts w:ascii="Verdana" w:eastAsia="Arial Unicode MS" w:hAnsi="Verdana" w:cs="Arial Unicode MS"/>
          <w:b/>
          <w:bCs/>
          <w:color w:val="996633"/>
          <w:sz w:val="18"/>
          <w:szCs w:val="18"/>
        </w:rPr>
      </w:pPr>
    </w:p>
    <w:p w14:paraId="04B1BD3B" w14:textId="77777777" w:rsidR="000A56A5" w:rsidRDefault="000A56A5" w:rsidP="00962602">
      <w:pPr>
        <w:spacing w:line="360" w:lineRule="auto"/>
        <w:rPr>
          <w:rFonts w:ascii="Verdana" w:eastAsia="Arial Unicode MS" w:hAnsi="Verdana" w:cs="Arial Unicode MS"/>
          <w:b/>
          <w:bCs/>
          <w:color w:val="996633"/>
          <w:sz w:val="18"/>
          <w:szCs w:val="18"/>
        </w:rPr>
      </w:pPr>
    </w:p>
    <w:p w14:paraId="0DCC37E2" w14:textId="77777777" w:rsidR="000A56A5" w:rsidRDefault="000A56A5" w:rsidP="00962602">
      <w:pPr>
        <w:spacing w:line="360" w:lineRule="auto"/>
        <w:rPr>
          <w:rFonts w:ascii="Verdana" w:eastAsia="Arial Unicode MS" w:hAnsi="Verdana" w:cs="Arial Unicode MS"/>
          <w:b/>
          <w:bCs/>
          <w:color w:val="996633"/>
          <w:sz w:val="18"/>
          <w:szCs w:val="18"/>
        </w:rPr>
      </w:pPr>
    </w:p>
    <w:p w14:paraId="07EA76EA" w14:textId="77777777" w:rsidR="000A56A5" w:rsidRDefault="000A56A5" w:rsidP="00962602">
      <w:pPr>
        <w:spacing w:line="360" w:lineRule="auto"/>
        <w:rPr>
          <w:rFonts w:ascii="Verdana" w:eastAsia="Arial Unicode MS" w:hAnsi="Verdana" w:cs="Arial Unicode MS"/>
          <w:b/>
          <w:bCs/>
          <w:color w:val="996633"/>
          <w:sz w:val="18"/>
          <w:szCs w:val="18"/>
        </w:rPr>
      </w:pPr>
    </w:p>
    <w:p w14:paraId="6E197175" w14:textId="77777777" w:rsidR="000A56A5" w:rsidRDefault="000A56A5" w:rsidP="00962602">
      <w:pPr>
        <w:spacing w:line="360" w:lineRule="auto"/>
        <w:rPr>
          <w:rFonts w:ascii="Verdana" w:eastAsia="Arial Unicode MS" w:hAnsi="Verdana" w:cs="Arial Unicode MS"/>
          <w:b/>
          <w:bCs/>
          <w:color w:val="996633"/>
          <w:sz w:val="18"/>
          <w:szCs w:val="18"/>
        </w:rPr>
      </w:pPr>
    </w:p>
    <w:p w14:paraId="02E24007" w14:textId="77777777" w:rsidR="000A56A5" w:rsidRDefault="000A56A5" w:rsidP="00962602">
      <w:pPr>
        <w:spacing w:line="360" w:lineRule="auto"/>
        <w:rPr>
          <w:rFonts w:ascii="Verdana" w:eastAsia="Arial Unicode MS" w:hAnsi="Verdana" w:cs="Arial Unicode MS"/>
          <w:b/>
          <w:bCs/>
          <w:color w:val="996633"/>
          <w:sz w:val="18"/>
          <w:szCs w:val="18"/>
        </w:rPr>
      </w:pPr>
    </w:p>
    <w:p w14:paraId="0656B2A9" w14:textId="77777777" w:rsidR="000A56A5" w:rsidRDefault="000A56A5" w:rsidP="00962602">
      <w:pPr>
        <w:spacing w:line="360" w:lineRule="auto"/>
        <w:rPr>
          <w:rFonts w:ascii="Verdana" w:eastAsia="Arial Unicode MS" w:hAnsi="Verdana" w:cs="Arial Unicode MS"/>
          <w:b/>
          <w:bCs/>
          <w:color w:val="996633"/>
          <w:sz w:val="18"/>
          <w:szCs w:val="18"/>
        </w:rPr>
      </w:pPr>
    </w:p>
    <w:p w14:paraId="63CECA2B" w14:textId="77777777" w:rsidR="000A56A5" w:rsidRDefault="000A56A5" w:rsidP="00962602">
      <w:pPr>
        <w:spacing w:line="360" w:lineRule="auto"/>
        <w:rPr>
          <w:rFonts w:ascii="Verdana" w:eastAsia="Arial Unicode MS" w:hAnsi="Verdana" w:cs="Arial Unicode MS"/>
          <w:b/>
          <w:bCs/>
          <w:color w:val="996633"/>
          <w:sz w:val="18"/>
          <w:szCs w:val="18"/>
        </w:rPr>
      </w:pPr>
    </w:p>
    <w:p w14:paraId="0F8479BA" w14:textId="77777777" w:rsidR="000A56A5" w:rsidRDefault="000A56A5" w:rsidP="00962602">
      <w:pPr>
        <w:spacing w:line="360" w:lineRule="auto"/>
        <w:rPr>
          <w:rFonts w:ascii="Verdana" w:eastAsia="Arial Unicode MS" w:hAnsi="Verdana" w:cs="Arial Unicode MS"/>
          <w:b/>
          <w:bCs/>
          <w:color w:val="996633"/>
          <w:sz w:val="18"/>
          <w:szCs w:val="18"/>
        </w:rPr>
      </w:pPr>
    </w:p>
    <w:p w14:paraId="4531E0C9" w14:textId="77777777" w:rsidR="000A56A5" w:rsidRDefault="000A56A5" w:rsidP="00962602">
      <w:pPr>
        <w:spacing w:line="360" w:lineRule="auto"/>
        <w:rPr>
          <w:rFonts w:ascii="Verdana" w:eastAsia="Arial Unicode MS" w:hAnsi="Verdana" w:cs="Arial Unicode MS"/>
          <w:b/>
          <w:bCs/>
          <w:color w:val="996633"/>
          <w:sz w:val="18"/>
          <w:szCs w:val="18"/>
        </w:rPr>
      </w:pPr>
    </w:p>
    <w:p w14:paraId="216D7E3C" w14:textId="77777777" w:rsidR="000A56A5" w:rsidRDefault="000A56A5" w:rsidP="00962602">
      <w:pPr>
        <w:spacing w:line="360" w:lineRule="auto"/>
        <w:rPr>
          <w:rFonts w:ascii="Verdana" w:eastAsia="Arial Unicode MS" w:hAnsi="Verdana" w:cs="Arial Unicode MS"/>
          <w:b/>
          <w:bCs/>
          <w:color w:val="996633"/>
          <w:sz w:val="18"/>
          <w:szCs w:val="18"/>
        </w:rPr>
      </w:pPr>
    </w:p>
    <w:p w14:paraId="425BFD2B" w14:textId="77777777" w:rsidR="000A56A5" w:rsidRDefault="000A56A5" w:rsidP="00962602">
      <w:pPr>
        <w:spacing w:line="360" w:lineRule="auto"/>
        <w:rPr>
          <w:rFonts w:ascii="Verdana" w:eastAsia="Arial Unicode MS" w:hAnsi="Verdana" w:cs="Arial Unicode MS"/>
          <w:b/>
          <w:bCs/>
          <w:color w:val="996633"/>
          <w:sz w:val="18"/>
          <w:szCs w:val="18"/>
        </w:rPr>
      </w:pPr>
    </w:p>
    <w:p w14:paraId="16AF9FB6" w14:textId="77777777" w:rsidR="000A56A5" w:rsidRDefault="000A56A5" w:rsidP="00962602">
      <w:pPr>
        <w:spacing w:line="360" w:lineRule="auto"/>
        <w:rPr>
          <w:rFonts w:ascii="Verdana" w:eastAsia="Arial Unicode MS" w:hAnsi="Verdana" w:cs="Arial Unicode MS"/>
          <w:b/>
          <w:bCs/>
          <w:color w:val="996633"/>
          <w:sz w:val="18"/>
          <w:szCs w:val="18"/>
        </w:rPr>
      </w:pPr>
    </w:p>
    <w:p w14:paraId="024D34BB" w14:textId="77777777" w:rsidR="000A56A5" w:rsidRDefault="000A56A5" w:rsidP="00962602">
      <w:pPr>
        <w:spacing w:line="360" w:lineRule="auto"/>
        <w:rPr>
          <w:rFonts w:ascii="Verdana" w:eastAsia="Arial Unicode MS" w:hAnsi="Verdana" w:cs="Arial Unicode MS"/>
          <w:b/>
          <w:bCs/>
          <w:color w:val="996633"/>
          <w:sz w:val="18"/>
          <w:szCs w:val="18"/>
        </w:rPr>
      </w:pPr>
    </w:p>
    <w:p w14:paraId="1BD8D3EB" w14:textId="77777777" w:rsidR="000A56A5" w:rsidRDefault="000A56A5" w:rsidP="00962602">
      <w:pPr>
        <w:spacing w:line="360" w:lineRule="auto"/>
        <w:rPr>
          <w:rFonts w:ascii="Verdana" w:eastAsia="Arial Unicode MS" w:hAnsi="Verdana" w:cs="Arial Unicode MS"/>
          <w:b/>
          <w:bCs/>
          <w:color w:val="996633"/>
          <w:sz w:val="18"/>
          <w:szCs w:val="18"/>
        </w:rPr>
      </w:pPr>
    </w:p>
    <w:p w14:paraId="084CA71A" w14:textId="77777777" w:rsidR="000D11A9" w:rsidRDefault="000D11A9" w:rsidP="00962602">
      <w:pPr>
        <w:spacing w:line="360" w:lineRule="auto"/>
        <w:rPr>
          <w:rFonts w:ascii="Verdana" w:eastAsia="Arial Unicode MS" w:hAnsi="Verdana" w:cs="Arial Unicode MS"/>
          <w:b/>
          <w:bCs/>
          <w:color w:val="996633"/>
          <w:sz w:val="18"/>
          <w:szCs w:val="18"/>
        </w:rPr>
      </w:pPr>
    </w:p>
    <w:p w14:paraId="1E4F633B" w14:textId="77777777" w:rsidR="000D11A9" w:rsidRDefault="000D11A9" w:rsidP="00962602">
      <w:pPr>
        <w:spacing w:line="360" w:lineRule="auto"/>
        <w:rPr>
          <w:rFonts w:ascii="Verdana" w:eastAsia="Arial Unicode MS" w:hAnsi="Verdana" w:cs="Arial Unicode MS"/>
          <w:b/>
          <w:bCs/>
          <w:color w:val="996633"/>
          <w:sz w:val="18"/>
          <w:szCs w:val="18"/>
        </w:rPr>
      </w:pPr>
    </w:p>
    <w:p w14:paraId="6E5CE61A" w14:textId="77777777" w:rsidR="000D11A9" w:rsidRDefault="000D11A9" w:rsidP="00962602">
      <w:pPr>
        <w:spacing w:line="360" w:lineRule="auto"/>
        <w:rPr>
          <w:rFonts w:ascii="Verdana" w:eastAsia="Arial Unicode MS" w:hAnsi="Verdana" w:cs="Arial Unicode MS"/>
          <w:b/>
          <w:bCs/>
          <w:color w:val="996633"/>
          <w:sz w:val="18"/>
          <w:szCs w:val="18"/>
        </w:rPr>
      </w:pPr>
    </w:p>
    <w:p w14:paraId="45DADD85" w14:textId="77777777" w:rsidR="000D11A9" w:rsidRDefault="000D11A9" w:rsidP="00962602">
      <w:pPr>
        <w:spacing w:line="360" w:lineRule="auto"/>
        <w:rPr>
          <w:rFonts w:ascii="Verdana" w:eastAsia="Arial Unicode MS" w:hAnsi="Verdana" w:cs="Arial Unicode MS"/>
          <w:b/>
          <w:bCs/>
          <w:color w:val="996633"/>
          <w:sz w:val="18"/>
          <w:szCs w:val="18"/>
        </w:rPr>
      </w:pPr>
    </w:p>
    <w:p w14:paraId="40BE7CDE" w14:textId="7CF45E84" w:rsidR="00C972AF" w:rsidRPr="00C972AF" w:rsidRDefault="00962602" w:rsidP="00962602">
      <w:pPr>
        <w:spacing w:line="360" w:lineRule="auto"/>
        <w:rPr>
          <w:rFonts w:ascii="Verdana" w:eastAsia="Arial Unicode MS" w:hAnsi="Verdana" w:cs="Arial Unicode MS"/>
          <w:b/>
          <w:bCs/>
          <w:color w:val="996633"/>
          <w:sz w:val="18"/>
          <w:szCs w:val="18"/>
        </w:rPr>
      </w:pPr>
      <w:r>
        <w:rPr>
          <w:rFonts w:ascii="Verdana" w:eastAsia="Arial Unicode MS" w:hAnsi="Verdana" w:cs="Arial Unicode MS"/>
          <w:b/>
          <w:bCs/>
          <w:color w:val="996633"/>
          <w:sz w:val="18"/>
          <w:szCs w:val="18"/>
        </w:rPr>
        <w:lastRenderedPageBreak/>
        <w:t>LEESWIJZER</w:t>
      </w:r>
    </w:p>
    <w:p w14:paraId="66C93281" w14:textId="0752F35A" w:rsidR="00C972AF" w:rsidRPr="00C972AF" w:rsidRDefault="00C972AF" w:rsidP="00962602">
      <w:pPr>
        <w:spacing w:line="360" w:lineRule="auto"/>
        <w:rPr>
          <w:rFonts w:ascii="Verdana" w:eastAsia="Arial Unicode MS" w:hAnsi="Verdana" w:cs="Arial Unicode MS"/>
          <w:sz w:val="18"/>
          <w:szCs w:val="18"/>
        </w:rPr>
      </w:pPr>
      <w:r w:rsidRPr="00C972AF">
        <w:rPr>
          <w:rFonts w:ascii="Verdana" w:eastAsia="Arial Unicode MS" w:hAnsi="Verdana" w:cs="Arial Unicode MS"/>
          <w:sz w:val="18"/>
          <w:szCs w:val="18"/>
        </w:rPr>
        <w:t xml:space="preserve">In de volgende 8 hoofdstukken </w:t>
      </w:r>
      <w:r>
        <w:rPr>
          <w:rFonts w:ascii="Verdana" w:eastAsia="Arial Unicode MS" w:hAnsi="Verdana" w:cs="Arial Unicode MS"/>
          <w:sz w:val="18"/>
          <w:szCs w:val="18"/>
        </w:rPr>
        <w:t xml:space="preserve">geven we kort een verslag van de resultaten in de </w:t>
      </w:r>
      <w:r w:rsidRPr="00C972AF">
        <w:rPr>
          <w:rFonts w:ascii="Verdana" w:eastAsia="Arial Unicode MS" w:hAnsi="Verdana" w:cs="Arial Unicode MS"/>
          <w:sz w:val="18"/>
          <w:szCs w:val="18"/>
        </w:rPr>
        <w:t xml:space="preserve">8 thema’s van het kwaliteitskader. </w:t>
      </w:r>
    </w:p>
    <w:p w14:paraId="272A24F2" w14:textId="16D81150" w:rsidR="00C972AF" w:rsidRDefault="00C972AF" w:rsidP="00962602">
      <w:pPr>
        <w:spacing w:line="360" w:lineRule="auto"/>
        <w:rPr>
          <w:rFonts w:ascii="Verdana" w:eastAsia="Arial Unicode MS" w:hAnsi="Verdana" w:cs="Arial Unicode MS"/>
          <w:b/>
          <w:bCs/>
          <w:color w:val="996633"/>
          <w:sz w:val="18"/>
          <w:szCs w:val="18"/>
        </w:rPr>
      </w:pPr>
    </w:p>
    <w:p w14:paraId="7D851997" w14:textId="4D5DDA1C" w:rsidR="00C972AF" w:rsidRDefault="00C972AF" w:rsidP="00962602">
      <w:pPr>
        <w:spacing w:line="360" w:lineRule="auto"/>
        <w:rPr>
          <w:rFonts w:ascii="Verdana" w:eastAsia="Arial Unicode MS" w:hAnsi="Verdana" w:cs="Arial Unicode MS"/>
          <w:b/>
          <w:bCs/>
          <w:color w:val="996633"/>
          <w:sz w:val="18"/>
          <w:szCs w:val="18"/>
        </w:rPr>
      </w:pPr>
      <w:r>
        <w:rPr>
          <w:rFonts w:ascii="Verdana" w:eastAsia="Arial Unicode MS" w:hAnsi="Verdana" w:cs="Arial Unicode MS"/>
          <w:b/>
          <w:bCs/>
          <w:noProof/>
          <w:color w:val="996633"/>
          <w:sz w:val="18"/>
          <w:szCs w:val="18"/>
        </w:rPr>
        <w:drawing>
          <wp:inline distT="0" distB="0" distL="0" distR="0" wp14:anchorId="719B67D7" wp14:editId="57A0C2CB">
            <wp:extent cx="4852670" cy="3267710"/>
            <wp:effectExtent l="0" t="0" r="508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2670" cy="3267710"/>
                    </a:xfrm>
                    <a:prstGeom prst="rect">
                      <a:avLst/>
                    </a:prstGeom>
                    <a:noFill/>
                  </pic:spPr>
                </pic:pic>
              </a:graphicData>
            </a:graphic>
          </wp:inline>
        </w:drawing>
      </w:r>
    </w:p>
    <w:p w14:paraId="39354B43" w14:textId="4C952414" w:rsidR="00C972AF" w:rsidRDefault="00C972AF" w:rsidP="00962602">
      <w:pPr>
        <w:spacing w:line="360" w:lineRule="auto"/>
        <w:rPr>
          <w:rFonts w:ascii="Verdana" w:eastAsia="Arial Unicode MS" w:hAnsi="Verdana" w:cs="Arial Unicode MS"/>
          <w:b/>
          <w:bCs/>
          <w:color w:val="996633"/>
          <w:sz w:val="18"/>
          <w:szCs w:val="18"/>
        </w:rPr>
      </w:pPr>
    </w:p>
    <w:p w14:paraId="1095EBD6" w14:textId="628518AD" w:rsidR="00C972AF" w:rsidRDefault="00C972AF" w:rsidP="00962602">
      <w:pPr>
        <w:spacing w:line="360" w:lineRule="auto"/>
        <w:rPr>
          <w:rFonts w:ascii="Verdana" w:eastAsia="Arial Unicode MS" w:hAnsi="Verdana" w:cs="Arial Unicode MS"/>
          <w:b/>
          <w:bCs/>
          <w:color w:val="996633"/>
          <w:sz w:val="18"/>
          <w:szCs w:val="18"/>
        </w:rPr>
      </w:pPr>
    </w:p>
    <w:p w14:paraId="791B92B2" w14:textId="69304B49" w:rsidR="0049458F" w:rsidRDefault="0049458F" w:rsidP="00962602">
      <w:pPr>
        <w:pStyle w:val="Default"/>
        <w:spacing w:line="360" w:lineRule="auto"/>
        <w:rPr>
          <w:rFonts w:ascii="Verdana" w:hAnsi="Verdana"/>
          <w:b/>
          <w:bCs/>
          <w:color w:val="996633"/>
          <w:sz w:val="18"/>
          <w:szCs w:val="18"/>
        </w:rPr>
      </w:pPr>
      <w:r>
        <w:rPr>
          <w:rFonts w:ascii="Verdana" w:hAnsi="Verdana"/>
          <w:b/>
          <w:bCs/>
          <w:color w:val="996633"/>
          <w:sz w:val="18"/>
          <w:szCs w:val="18"/>
        </w:rPr>
        <w:t xml:space="preserve">1 </w:t>
      </w:r>
      <w:r w:rsidR="00CB5F2D">
        <w:rPr>
          <w:rFonts w:ascii="Verdana" w:hAnsi="Verdana"/>
          <w:b/>
          <w:bCs/>
          <w:color w:val="996633"/>
          <w:sz w:val="18"/>
          <w:szCs w:val="18"/>
        </w:rPr>
        <w:t>PERSOONSGERICHTE ZORG EN ONDERSTEUNING</w:t>
      </w:r>
    </w:p>
    <w:p w14:paraId="5B287D59" w14:textId="2403DA04" w:rsidR="00617EEA" w:rsidRDefault="00617EEA" w:rsidP="00962602">
      <w:pPr>
        <w:pStyle w:val="Default"/>
        <w:spacing w:line="360" w:lineRule="auto"/>
        <w:rPr>
          <w:rFonts w:ascii="Verdana" w:hAnsi="Verdana"/>
          <w:bCs/>
          <w:sz w:val="18"/>
          <w:szCs w:val="18"/>
        </w:rPr>
      </w:pPr>
    </w:p>
    <w:p w14:paraId="42CF81DA" w14:textId="089D5502" w:rsidR="0053727F" w:rsidRDefault="0053727F" w:rsidP="00962602">
      <w:pPr>
        <w:pStyle w:val="Default"/>
        <w:spacing w:line="360" w:lineRule="auto"/>
        <w:rPr>
          <w:rFonts w:ascii="Verdana" w:hAnsi="Verdana"/>
          <w:b/>
          <w:color w:val="996633"/>
          <w:sz w:val="18"/>
          <w:szCs w:val="18"/>
        </w:rPr>
      </w:pPr>
      <w:r w:rsidRPr="0053727F">
        <w:rPr>
          <w:rFonts w:ascii="Verdana" w:hAnsi="Verdana"/>
          <w:b/>
          <w:color w:val="996633"/>
          <w:sz w:val="18"/>
          <w:szCs w:val="18"/>
        </w:rPr>
        <w:t>De volgende verbeteringen zijn in 2</w:t>
      </w:r>
      <w:r w:rsidR="0046008C">
        <w:rPr>
          <w:rFonts w:ascii="Verdana" w:hAnsi="Verdana"/>
          <w:b/>
          <w:color w:val="996633"/>
          <w:sz w:val="18"/>
          <w:szCs w:val="18"/>
        </w:rPr>
        <w:t>020</w:t>
      </w:r>
      <w:r w:rsidRPr="0053727F">
        <w:rPr>
          <w:rFonts w:ascii="Verdana" w:hAnsi="Verdana"/>
          <w:b/>
          <w:color w:val="996633"/>
          <w:sz w:val="18"/>
          <w:szCs w:val="18"/>
        </w:rPr>
        <w:t xml:space="preserve"> gerealiseerd</w:t>
      </w:r>
    </w:p>
    <w:p w14:paraId="0E253FD3" w14:textId="6AAD51CA" w:rsidR="007117BB" w:rsidRPr="00C6717B" w:rsidRDefault="00C6717B" w:rsidP="001807A6">
      <w:pPr>
        <w:pStyle w:val="Default"/>
        <w:numPr>
          <w:ilvl w:val="0"/>
          <w:numId w:val="1"/>
        </w:numPr>
        <w:spacing w:line="360" w:lineRule="auto"/>
        <w:rPr>
          <w:rFonts w:ascii="Verdana" w:hAnsi="Verdana"/>
          <w:b/>
          <w:color w:val="auto"/>
          <w:sz w:val="18"/>
          <w:szCs w:val="18"/>
        </w:rPr>
      </w:pPr>
      <w:r>
        <w:rPr>
          <w:rFonts w:ascii="Verdana" w:hAnsi="Verdana"/>
          <w:bCs/>
          <w:color w:val="auto"/>
          <w:sz w:val="18"/>
          <w:szCs w:val="18"/>
        </w:rPr>
        <w:t xml:space="preserve">De voorgenomen training van </w:t>
      </w:r>
      <w:proofErr w:type="spellStart"/>
      <w:r>
        <w:rPr>
          <w:rFonts w:ascii="Verdana" w:hAnsi="Verdana"/>
          <w:bCs/>
          <w:color w:val="auto"/>
          <w:sz w:val="18"/>
          <w:szCs w:val="18"/>
        </w:rPr>
        <w:t>EVV’ers</w:t>
      </w:r>
      <w:proofErr w:type="spellEnd"/>
      <w:r>
        <w:rPr>
          <w:rFonts w:ascii="Verdana" w:hAnsi="Verdana"/>
          <w:bCs/>
          <w:color w:val="auto"/>
          <w:sz w:val="18"/>
          <w:szCs w:val="18"/>
        </w:rPr>
        <w:t xml:space="preserve"> kreeg vorm. </w:t>
      </w:r>
      <w:r w:rsidR="00F83F0C">
        <w:rPr>
          <w:rFonts w:ascii="Verdana" w:hAnsi="Verdana"/>
          <w:bCs/>
          <w:color w:val="auto"/>
          <w:sz w:val="18"/>
          <w:szCs w:val="18"/>
        </w:rPr>
        <w:t xml:space="preserve">Er is een vast </w:t>
      </w:r>
      <w:r w:rsidR="000D11A9">
        <w:rPr>
          <w:rFonts w:ascii="Verdana" w:hAnsi="Verdana"/>
          <w:bCs/>
          <w:color w:val="auto"/>
          <w:sz w:val="18"/>
          <w:szCs w:val="18"/>
        </w:rPr>
        <w:t>EVV-</w:t>
      </w:r>
      <w:r w:rsidR="00F83F0C">
        <w:rPr>
          <w:rFonts w:ascii="Verdana" w:hAnsi="Verdana"/>
          <w:bCs/>
          <w:color w:val="auto"/>
          <w:sz w:val="18"/>
          <w:szCs w:val="18"/>
        </w:rPr>
        <w:t xml:space="preserve">overleg waarin wordt gewerkt </w:t>
      </w:r>
      <w:r>
        <w:rPr>
          <w:rFonts w:ascii="Verdana" w:hAnsi="Verdana"/>
          <w:bCs/>
          <w:color w:val="auto"/>
          <w:sz w:val="18"/>
          <w:szCs w:val="18"/>
        </w:rPr>
        <w:t>aan een verbeterde systematiek voor zorgplannen</w:t>
      </w:r>
      <w:r w:rsidR="00F83F0C">
        <w:rPr>
          <w:rFonts w:ascii="Verdana" w:hAnsi="Verdana"/>
          <w:bCs/>
          <w:color w:val="auto"/>
          <w:sz w:val="18"/>
          <w:szCs w:val="18"/>
        </w:rPr>
        <w:t>. Dit overleg wordt begeleid door een (externe) procesbegeleider</w:t>
      </w:r>
      <w:r>
        <w:rPr>
          <w:rFonts w:ascii="Verdana" w:hAnsi="Verdana"/>
          <w:bCs/>
          <w:color w:val="auto"/>
          <w:sz w:val="18"/>
          <w:szCs w:val="18"/>
        </w:rPr>
        <w:t>;</w:t>
      </w:r>
    </w:p>
    <w:p w14:paraId="46871997" w14:textId="65315EDB" w:rsidR="00C6717B" w:rsidRPr="00C6717B" w:rsidRDefault="00C6717B" w:rsidP="001807A6">
      <w:pPr>
        <w:pStyle w:val="Default"/>
        <w:numPr>
          <w:ilvl w:val="0"/>
          <w:numId w:val="1"/>
        </w:numPr>
        <w:spacing w:line="360" w:lineRule="auto"/>
        <w:rPr>
          <w:rFonts w:ascii="Verdana" w:hAnsi="Verdana"/>
          <w:b/>
          <w:color w:val="auto"/>
          <w:sz w:val="18"/>
          <w:szCs w:val="18"/>
        </w:rPr>
      </w:pPr>
      <w:r>
        <w:rPr>
          <w:rFonts w:ascii="Verdana" w:hAnsi="Verdana"/>
          <w:bCs/>
          <w:color w:val="auto"/>
          <w:sz w:val="18"/>
          <w:szCs w:val="18"/>
        </w:rPr>
        <w:t>Het gebruik van standaard vragenlijsten is geëvalueerd en verbeterd;</w:t>
      </w:r>
    </w:p>
    <w:p w14:paraId="2E877F7E" w14:textId="7EE2D103" w:rsidR="00F83F0C" w:rsidRPr="00F83F0C" w:rsidRDefault="00C6717B" w:rsidP="001807A6">
      <w:pPr>
        <w:pStyle w:val="Default"/>
        <w:numPr>
          <w:ilvl w:val="0"/>
          <w:numId w:val="1"/>
        </w:numPr>
        <w:spacing w:line="360" w:lineRule="auto"/>
        <w:rPr>
          <w:rFonts w:ascii="Verdana" w:hAnsi="Verdana"/>
          <w:b/>
          <w:color w:val="auto"/>
          <w:sz w:val="18"/>
          <w:szCs w:val="18"/>
        </w:rPr>
      </w:pPr>
      <w:r>
        <w:rPr>
          <w:rFonts w:ascii="Verdana" w:hAnsi="Verdana"/>
          <w:bCs/>
          <w:color w:val="auto"/>
          <w:sz w:val="18"/>
          <w:szCs w:val="18"/>
        </w:rPr>
        <w:t xml:space="preserve">De samenwerking met een nieuwe SOG maakte dat er betere afspraken zijn gemaakt met huisartsen. DE SOG is voor veel cliënten nu </w:t>
      </w:r>
      <w:proofErr w:type="spellStart"/>
      <w:r>
        <w:rPr>
          <w:rFonts w:ascii="Verdana" w:hAnsi="Verdana"/>
          <w:bCs/>
          <w:color w:val="auto"/>
          <w:sz w:val="18"/>
          <w:szCs w:val="18"/>
        </w:rPr>
        <w:t>mede-behandelaar</w:t>
      </w:r>
      <w:proofErr w:type="spellEnd"/>
      <w:r>
        <w:rPr>
          <w:rFonts w:ascii="Verdana" w:hAnsi="Verdana"/>
          <w:bCs/>
          <w:color w:val="auto"/>
          <w:sz w:val="18"/>
          <w:szCs w:val="18"/>
        </w:rPr>
        <w:t xml:space="preserve"> op het terrein van psychogeriatrie. Dit verbetert zichtbaar de zorg voor bewoners</w:t>
      </w:r>
      <w:r w:rsidR="00F83F0C">
        <w:rPr>
          <w:rFonts w:ascii="Verdana" w:hAnsi="Verdana"/>
          <w:bCs/>
          <w:color w:val="auto"/>
          <w:sz w:val="18"/>
          <w:szCs w:val="18"/>
        </w:rPr>
        <w:t>. Er is zichtbaar meer snelheid van handelen;</w:t>
      </w:r>
    </w:p>
    <w:p w14:paraId="00A87B21" w14:textId="77777777" w:rsidR="00F83F0C" w:rsidRPr="00F83F0C" w:rsidRDefault="00F83F0C" w:rsidP="001807A6">
      <w:pPr>
        <w:pStyle w:val="Default"/>
        <w:numPr>
          <w:ilvl w:val="0"/>
          <w:numId w:val="1"/>
        </w:numPr>
        <w:spacing w:after="160" w:line="360" w:lineRule="auto"/>
        <w:rPr>
          <w:rFonts w:ascii="Verdana" w:hAnsi="Verdana"/>
          <w:b/>
          <w:bCs/>
          <w:color w:val="996633"/>
          <w:sz w:val="18"/>
          <w:szCs w:val="18"/>
        </w:rPr>
      </w:pPr>
      <w:r w:rsidRPr="00F83F0C">
        <w:rPr>
          <w:rFonts w:ascii="Verdana" w:hAnsi="Verdana"/>
          <w:bCs/>
          <w:color w:val="auto"/>
          <w:sz w:val="18"/>
          <w:szCs w:val="18"/>
        </w:rPr>
        <w:t xml:space="preserve">Doordat </w:t>
      </w:r>
      <w:proofErr w:type="spellStart"/>
      <w:r w:rsidRPr="00F83F0C">
        <w:rPr>
          <w:rFonts w:ascii="Verdana" w:hAnsi="Verdana"/>
          <w:bCs/>
          <w:color w:val="auto"/>
          <w:sz w:val="18"/>
          <w:szCs w:val="18"/>
        </w:rPr>
        <w:t>MDO’s</w:t>
      </w:r>
      <w:proofErr w:type="spellEnd"/>
      <w:r w:rsidRPr="00F83F0C">
        <w:rPr>
          <w:rFonts w:ascii="Verdana" w:hAnsi="Verdana"/>
          <w:bCs/>
          <w:color w:val="auto"/>
          <w:sz w:val="18"/>
          <w:szCs w:val="18"/>
        </w:rPr>
        <w:t xml:space="preserve"> via Teams werden gehouden, konden meer behandelaren en familieleden aansluiten. Dit was een positieve bijkomstigheid van Covid-19.</w:t>
      </w:r>
      <w:r w:rsidR="00C6717B" w:rsidRPr="00F83F0C">
        <w:rPr>
          <w:rFonts w:ascii="Verdana" w:hAnsi="Verdana"/>
          <w:bCs/>
          <w:color w:val="auto"/>
          <w:sz w:val="18"/>
          <w:szCs w:val="18"/>
        </w:rPr>
        <w:t xml:space="preserve"> </w:t>
      </w:r>
    </w:p>
    <w:p w14:paraId="3A739289" w14:textId="77777777" w:rsidR="00F83F0C" w:rsidRDefault="00F83F0C" w:rsidP="00F83F0C">
      <w:pPr>
        <w:pStyle w:val="Default"/>
        <w:spacing w:after="160" w:line="360" w:lineRule="auto"/>
        <w:rPr>
          <w:rFonts w:ascii="Verdana" w:hAnsi="Verdana"/>
          <w:bCs/>
          <w:color w:val="auto"/>
          <w:sz w:val="18"/>
          <w:szCs w:val="18"/>
        </w:rPr>
      </w:pPr>
    </w:p>
    <w:p w14:paraId="64DFD0DE" w14:textId="5A88500B" w:rsidR="00EA635D" w:rsidRPr="00F83F0C" w:rsidRDefault="00EA635D" w:rsidP="00F83F0C">
      <w:pPr>
        <w:pStyle w:val="Default"/>
        <w:spacing w:after="160" w:line="259" w:lineRule="auto"/>
        <w:rPr>
          <w:rFonts w:ascii="Verdana" w:hAnsi="Verdana"/>
          <w:b/>
          <w:bCs/>
          <w:color w:val="996633"/>
          <w:sz w:val="18"/>
          <w:szCs w:val="18"/>
        </w:rPr>
      </w:pPr>
      <w:r w:rsidRPr="00F83F0C">
        <w:rPr>
          <w:rFonts w:ascii="Verdana" w:hAnsi="Verdana"/>
          <w:b/>
          <w:bCs/>
          <w:color w:val="996633"/>
          <w:sz w:val="18"/>
          <w:szCs w:val="18"/>
        </w:rPr>
        <w:t xml:space="preserve">2 </w:t>
      </w:r>
      <w:r w:rsidR="00CB5F2D" w:rsidRPr="00F83F0C">
        <w:rPr>
          <w:rFonts w:ascii="Verdana" w:hAnsi="Verdana"/>
          <w:b/>
          <w:bCs/>
          <w:color w:val="996633"/>
          <w:sz w:val="18"/>
          <w:szCs w:val="18"/>
        </w:rPr>
        <w:t>WONEN EN WELZIJN</w:t>
      </w:r>
    </w:p>
    <w:p w14:paraId="5C2AD900" w14:textId="72D3CA43" w:rsidR="001D239B" w:rsidRDefault="001D239B" w:rsidP="00962602">
      <w:pPr>
        <w:pStyle w:val="Default"/>
        <w:spacing w:line="360" w:lineRule="auto"/>
        <w:rPr>
          <w:rFonts w:ascii="Verdana" w:hAnsi="Verdana"/>
          <w:b/>
          <w:bCs/>
          <w:color w:val="996633"/>
          <w:sz w:val="18"/>
          <w:szCs w:val="18"/>
        </w:rPr>
      </w:pPr>
    </w:p>
    <w:p w14:paraId="42035072" w14:textId="19E6B547" w:rsidR="001D239B" w:rsidRDefault="001D239B" w:rsidP="00962602">
      <w:pPr>
        <w:pStyle w:val="Default"/>
        <w:spacing w:line="360" w:lineRule="auto"/>
        <w:rPr>
          <w:rFonts w:ascii="Verdana" w:hAnsi="Verdana"/>
          <w:b/>
          <w:bCs/>
          <w:color w:val="996633"/>
          <w:sz w:val="18"/>
          <w:szCs w:val="18"/>
        </w:rPr>
      </w:pPr>
      <w:r>
        <w:rPr>
          <w:rFonts w:ascii="Verdana" w:hAnsi="Verdana"/>
          <w:b/>
          <w:bCs/>
          <w:color w:val="996633"/>
          <w:sz w:val="18"/>
          <w:szCs w:val="18"/>
        </w:rPr>
        <w:t>De volgende verbeteringen zijn in 20</w:t>
      </w:r>
      <w:r w:rsidR="00F83F0C">
        <w:rPr>
          <w:rFonts w:ascii="Verdana" w:hAnsi="Verdana"/>
          <w:b/>
          <w:bCs/>
          <w:color w:val="996633"/>
          <w:sz w:val="18"/>
          <w:szCs w:val="18"/>
        </w:rPr>
        <w:t>20</w:t>
      </w:r>
      <w:r>
        <w:rPr>
          <w:rFonts w:ascii="Verdana" w:hAnsi="Verdana"/>
          <w:b/>
          <w:bCs/>
          <w:color w:val="996633"/>
          <w:sz w:val="18"/>
          <w:szCs w:val="18"/>
        </w:rPr>
        <w:t xml:space="preserve"> gerealiseerd:</w:t>
      </w:r>
    </w:p>
    <w:p w14:paraId="42C51678" w14:textId="42C7BDDC" w:rsidR="00F83F0C" w:rsidRDefault="00F83F0C" w:rsidP="001807A6">
      <w:pPr>
        <w:pStyle w:val="Default"/>
        <w:numPr>
          <w:ilvl w:val="0"/>
          <w:numId w:val="5"/>
        </w:numPr>
        <w:spacing w:line="360" w:lineRule="auto"/>
        <w:rPr>
          <w:rFonts w:ascii="Verdana" w:hAnsi="Verdana"/>
          <w:color w:val="auto"/>
          <w:sz w:val="18"/>
          <w:szCs w:val="18"/>
        </w:rPr>
      </w:pPr>
      <w:r>
        <w:rPr>
          <w:rFonts w:ascii="Verdana" w:hAnsi="Verdana"/>
          <w:color w:val="auto"/>
          <w:sz w:val="18"/>
          <w:szCs w:val="18"/>
        </w:rPr>
        <w:t>Sinds het begin van 2020 wordt voor een groot deel van de bewoners vers gekookt door een kok. We zijn grotendeels afgestapt van het regenereren van maaltijden;</w:t>
      </w:r>
    </w:p>
    <w:p w14:paraId="03CB89C0" w14:textId="225A9BA9" w:rsidR="00F83F0C" w:rsidRDefault="00F83F0C" w:rsidP="001807A6">
      <w:pPr>
        <w:pStyle w:val="Default"/>
        <w:numPr>
          <w:ilvl w:val="0"/>
          <w:numId w:val="5"/>
        </w:numPr>
        <w:spacing w:line="360" w:lineRule="auto"/>
        <w:rPr>
          <w:rFonts w:ascii="Verdana" w:hAnsi="Verdana"/>
          <w:color w:val="auto"/>
          <w:sz w:val="18"/>
          <w:szCs w:val="18"/>
        </w:rPr>
      </w:pPr>
      <w:r>
        <w:rPr>
          <w:rFonts w:ascii="Verdana" w:hAnsi="Verdana"/>
          <w:color w:val="auto"/>
          <w:sz w:val="18"/>
          <w:szCs w:val="18"/>
        </w:rPr>
        <w:lastRenderedPageBreak/>
        <w:t xml:space="preserve">Er is een structureel systeem van individuele begeleiding voor alle bewoners met een </w:t>
      </w:r>
      <w:proofErr w:type="spellStart"/>
      <w:r>
        <w:rPr>
          <w:rFonts w:ascii="Verdana" w:hAnsi="Verdana"/>
          <w:color w:val="auto"/>
          <w:sz w:val="18"/>
          <w:szCs w:val="18"/>
        </w:rPr>
        <w:t>Wlz</w:t>
      </w:r>
      <w:proofErr w:type="spellEnd"/>
      <w:r>
        <w:rPr>
          <w:rFonts w:ascii="Verdana" w:hAnsi="Verdana"/>
          <w:color w:val="auto"/>
          <w:sz w:val="18"/>
          <w:szCs w:val="18"/>
        </w:rPr>
        <w:t xml:space="preserve"> indicatie. Met een vaste medewerker is er voor hen </w:t>
      </w:r>
      <w:r w:rsidR="007C71BD">
        <w:rPr>
          <w:rFonts w:ascii="Verdana" w:hAnsi="Verdana"/>
          <w:color w:val="auto"/>
          <w:sz w:val="18"/>
          <w:szCs w:val="18"/>
        </w:rPr>
        <w:t>wekelijks</w:t>
      </w:r>
      <w:r>
        <w:rPr>
          <w:rFonts w:ascii="Verdana" w:hAnsi="Verdana"/>
          <w:color w:val="auto"/>
          <w:sz w:val="18"/>
          <w:szCs w:val="18"/>
        </w:rPr>
        <w:t xml:space="preserve"> gemiddeld 1,5 uur tijd voor individuele activiteiten. De bewoner bepaalt deze activiteit;</w:t>
      </w:r>
    </w:p>
    <w:p w14:paraId="3548CD3C" w14:textId="3A59CF6D" w:rsidR="00F83F0C" w:rsidRDefault="00F83F0C" w:rsidP="001807A6">
      <w:pPr>
        <w:pStyle w:val="Default"/>
        <w:numPr>
          <w:ilvl w:val="0"/>
          <w:numId w:val="5"/>
        </w:numPr>
        <w:spacing w:line="360" w:lineRule="auto"/>
        <w:rPr>
          <w:rFonts w:ascii="Verdana" w:hAnsi="Verdana"/>
          <w:color w:val="auto"/>
          <w:sz w:val="18"/>
          <w:szCs w:val="18"/>
        </w:rPr>
      </w:pPr>
      <w:r>
        <w:rPr>
          <w:rFonts w:ascii="Verdana" w:hAnsi="Verdana"/>
          <w:color w:val="auto"/>
          <w:sz w:val="18"/>
          <w:szCs w:val="18"/>
        </w:rPr>
        <w:t xml:space="preserve">Tijdens de </w:t>
      </w:r>
      <w:proofErr w:type="spellStart"/>
      <w:r>
        <w:rPr>
          <w:rFonts w:ascii="Verdana" w:hAnsi="Verdana"/>
          <w:color w:val="auto"/>
          <w:sz w:val="18"/>
          <w:szCs w:val="18"/>
        </w:rPr>
        <w:t>lockdown</w:t>
      </w:r>
      <w:proofErr w:type="spellEnd"/>
      <w:r>
        <w:rPr>
          <w:rFonts w:ascii="Verdana" w:hAnsi="Verdana"/>
          <w:color w:val="auto"/>
          <w:sz w:val="18"/>
          <w:szCs w:val="18"/>
        </w:rPr>
        <w:t xml:space="preserve"> en de meer langdurige vergaande restricties rondom bezoek, zijn er structureel meer collega’s ingeroosterd voor het begeleiden en uitvoeren van activiteiten. Ook waren en er veel concerten en andere optredens in de tuin. Het prachtige weer maakte dit mogelijk. </w:t>
      </w:r>
    </w:p>
    <w:p w14:paraId="227755DA" w14:textId="07016E8F" w:rsidR="00F83F0C" w:rsidRDefault="00F83F0C" w:rsidP="001807A6">
      <w:pPr>
        <w:pStyle w:val="Default"/>
        <w:numPr>
          <w:ilvl w:val="0"/>
          <w:numId w:val="5"/>
        </w:numPr>
        <w:spacing w:line="360" w:lineRule="auto"/>
        <w:rPr>
          <w:rFonts w:ascii="Verdana" w:hAnsi="Verdana"/>
          <w:color w:val="auto"/>
          <w:sz w:val="18"/>
          <w:szCs w:val="18"/>
        </w:rPr>
      </w:pPr>
      <w:r>
        <w:rPr>
          <w:rFonts w:ascii="Verdana" w:hAnsi="Verdana"/>
          <w:color w:val="auto"/>
          <w:sz w:val="18"/>
          <w:szCs w:val="18"/>
        </w:rPr>
        <w:t xml:space="preserve">Tijdens de feestdagen is er op het buitenterrein een grote tent opgebouwd. Deze tent is in kerstsfeer ingericht. Iedere bewoner mocht gemiddeld drie keer bezoek ontvangen wat al lang niet geweest was. Door dit buiten te doen, </w:t>
      </w:r>
      <w:r w:rsidR="00DC0D0A">
        <w:rPr>
          <w:rFonts w:ascii="Verdana" w:hAnsi="Verdana"/>
          <w:color w:val="auto"/>
          <w:sz w:val="18"/>
          <w:szCs w:val="18"/>
        </w:rPr>
        <w:t>ondervin</w:t>
      </w:r>
      <w:r w:rsidR="007C71BD">
        <w:rPr>
          <w:rFonts w:ascii="Verdana" w:hAnsi="Verdana"/>
          <w:color w:val="auto"/>
          <w:sz w:val="18"/>
          <w:szCs w:val="18"/>
        </w:rPr>
        <w:t>g</w:t>
      </w:r>
      <w:r w:rsidR="00DC0D0A">
        <w:rPr>
          <w:rFonts w:ascii="Verdana" w:hAnsi="Verdana"/>
          <w:color w:val="auto"/>
          <w:sz w:val="18"/>
          <w:szCs w:val="18"/>
        </w:rPr>
        <w:t xml:space="preserve">en we deels </w:t>
      </w:r>
      <w:r w:rsidR="007C71BD">
        <w:rPr>
          <w:rFonts w:ascii="Verdana" w:hAnsi="Verdana"/>
          <w:color w:val="auto"/>
          <w:sz w:val="18"/>
          <w:szCs w:val="18"/>
        </w:rPr>
        <w:t xml:space="preserve">de beperkingen in bezoek. </w:t>
      </w:r>
    </w:p>
    <w:p w14:paraId="5CFB2403" w14:textId="3B293B65" w:rsidR="007C71BD" w:rsidRPr="00F83F0C" w:rsidRDefault="007C71BD" w:rsidP="001807A6">
      <w:pPr>
        <w:pStyle w:val="Default"/>
        <w:numPr>
          <w:ilvl w:val="0"/>
          <w:numId w:val="5"/>
        </w:numPr>
        <w:spacing w:line="360" w:lineRule="auto"/>
        <w:rPr>
          <w:rFonts w:ascii="Verdana" w:hAnsi="Verdana"/>
          <w:color w:val="auto"/>
          <w:sz w:val="18"/>
          <w:szCs w:val="18"/>
        </w:rPr>
      </w:pPr>
      <w:r>
        <w:rPr>
          <w:rFonts w:ascii="Verdana" w:hAnsi="Verdana"/>
          <w:color w:val="auto"/>
          <w:sz w:val="18"/>
          <w:szCs w:val="18"/>
        </w:rPr>
        <w:t>Alle in het Kwaliteitsplan 2020 voorgenomen activiteiten voor ouderen in de buurt zijn helaas niet gerealiseerd.</w:t>
      </w:r>
    </w:p>
    <w:p w14:paraId="1F9EDB95" w14:textId="77777777" w:rsidR="00BC1B7E" w:rsidRDefault="00BC1B7E" w:rsidP="00962602">
      <w:pPr>
        <w:pStyle w:val="Default"/>
        <w:spacing w:line="360" w:lineRule="auto"/>
        <w:rPr>
          <w:rFonts w:ascii="Verdana" w:hAnsi="Verdana"/>
          <w:b/>
          <w:bCs/>
          <w:color w:val="996633"/>
          <w:sz w:val="18"/>
          <w:szCs w:val="18"/>
        </w:rPr>
      </w:pPr>
    </w:p>
    <w:p w14:paraId="2EB4DEFB" w14:textId="40DC59F5" w:rsidR="00CB5F2D" w:rsidRDefault="00CB5F2D" w:rsidP="00962602">
      <w:pPr>
        <w:pStyle w:val="Default"/>
        <w:spacing w:line="360" w:lineRule="auto"/>
        <w:rPr>
          <w:rFonts w:ascii="Verdana" w:hAnsi="Verdana"/>
          <w:b/>
          <w:bCs/>
          <w:color w:val="996633"/>
          <w:sz w:val="18"/>
          <w:szCs w:val="18"/>
        </w:rPr>
      </w:pPr>
      <w:r>
        <w:rPr>
          <w:rFonts w:ascii="Verdana" w:hAnsi="Verdana"/>
          <w:b/>
          <w:bCs/>
          <w:color w:val="996633"/>
          <w:sz w:val="18"/>
          <w:szCs w:val="18"/>
        </w:rPr>
        <w:t>3 VEILIGHEID</w:t>
      </w:r>
    </w:p>
    <w:p w14:paraId="2EA61810" w14:textId="34F5E55F" w:rsidR="00BC1B7E" w:rsidRDefault="00BC1B7E" w:rsidP="00962602">
      <w:pPr>
        <w:pStyle w:val="Default"/>
        <w:spacing w:line="360" w:lineRule="auto"/>
        <w:rPr>
          <w:rFonts w:ascii="Verdana" w:hAnsi="Verdana"/>
          <w:b/>
          <w:bCs/>
          <w:color w:val="996633"/>
          <w:sz w:val="18"/>
          <w:szCs w:val="18"/>
        </w:rPr>
      </w:pPr>
    </w:p>
    <w:p w14:paraId="586D32E5" w14:textId="07210DCD" w:rsidR="00BC1B7E" w:rsidRDefault="00BC1B7E" w:rsidP="00962602">
      <w:pPr>
        <w:pStyle w:val="Default"/>
        <w:spacing w:line="360" w:lineRule="auto"/>
        <w:rPr>
          <w:rFonts w:ascii="Verdana" w:hAnsi="Verdana"/>
          <w:b/>
          <w:bCs/>
          <w:color w:val="996633"/>
          <w:sz w:val="18"/>
          <w:szCs w:val="18"/>
        </w:rPr>
      </w:pPr>
      <w:r>
        <w:rPr>
          <w:rFonts w:ascii="Verdana" w:hAnsi="Verdana"/>
          <w:b/>
          <w:bCs/>
          <w:color w:val="996633"/>
          <w:sz w:val="18"/>
          <w:szCs w:val="18"/>
        </w:rPr>
        <w:t>De volgende verbeteringen zijn in 20</w:t>
      </w:r>
      <w:r w:rsidR="007C71BD">
        <w:rPr>
          <w:rFonts w:ascii="Verdana" w:hAnsi="Verdana"/>
          <w:b/>
          <w:bCs/>
          <w:color w:val="996633"/>
          <w:sz w:val="18"/>
          <w:szCs w:val="18"/>
        </w:rPr>
        <w:t>20</w:t>
      </w:r>
      <w:r>
        <w:rPr>
          <w:rFonts w:ascii="Verdana" w:hAnsi="Verdana"/>
          <w:b/>
          <w:bCs/>
          <w:color w:val="996633"/>
          <w:sz w:val="18"/>
          <w:szCs w:val="18"/>
        </w:rPr>
        <w:t xml:space="preserve"> gerealiseerd:</w:t>
      </w:r>
    </w:p>
    <w:p w14:paraId="1A1B391B" w14:textId="67A8D306" w:rsidR="007C71BD" w:rsidRPr="007C71BD" w:rsidRDefault="007C71BD" w:rsidP="001807A6">
      <w:pPr>
        <w:pStyle w:val="Default"/>
        <w:numPr>
          <w:ilvl w:val="0"/>
          <w:numId w:val="6"/>
        </w:numPr>
        <w:spacing w:line="360" w:lineRule="auto"/>
        <w:rPr>
          <w:rFonts w:ascii="Verdana" w:hAnsi="Verdana"/>
          <w:b/>
          <w:bCs/>
          <w:color w:val="auto"/>
          <w:sz w:val="18"/>
          <w:szCs w:val="18"/>
        </w:rPr>
      </w:pPr>
      <w:r>
        <w:rPr>
          <w:rFonts w:ascii="Verdana" w:hAnsi="Verdana"/>
          <w:color w:val="auto"/>
          <w:sz w:val="18"/>
          <w:szCs w:val="18"/>
        </w:rPr>
        <w:t xml:space="preserve">In 2020 realiseerden we </w:t>
      </w:r>
      <w:r w:rsidR="00A96C52">
        <w:rPr>
          <w:rFonts w:ascii="Verdana" w:hAnsi="Verdana"/>
          <w:color w:val="auto"/>
          <w:sz w:val="18"/>
          <w:szCs w:val="18"/>
        </w:rPr>
        <w:t>productieafspraken</w:t>
      </w:r>
      <w:r>
        <w:rPr>
          <w:rFonts w:ascii="Verdana" w:hAnsi="Verdana"/>
          <w:color w:val="auto"/>
          <w:sz w:val="18"/>
          <w:szCs w:val="18"/>
        </w:rPr>
        <w:t xml:space="preserve"> inzake VPT met behandeling voor onze bewoners in villa Molhuysen</w:t>
      </w:r>
      <w:r w:rsidR="00A96C52">
        <w:rPr>
          <w:rFonts w:ascii="Verdana" w:hAnsi="Verdana"/>
          <w:color w:val="auto"/>
          <w:sz w:val="18"/>
          <w:szCs w:val="18"/>
        </w:rPr>
        <w:t xml:space="preserve">. De samenwerking met zorgorganisatie </w:t>
      </w:r>
      <w:proofErr w:type="spellStart"/>
      <w:r w:rsidR="00A96C52">
        <w:rPr>
          <w:rFonts w:ascii="Verdana" w:hAnsi="Verdana"/>
          <w:color w:val="auto"/>
          <w:sz w:val="18"/>
          <w:szCs w:val="18"/>
        </w:rPr>
        <w:t>Opella</w:t>
      </w:r>
      <w:proofErr w:type="spellEnd"/>
      <w:r w:rsidR="00A96C52">
        <w:rPr>
          <w:rFonts w:ascii="Verdana" w:hAnsi="Verdana"/>
          <w:color w:val="auto"/>
          <w:sz w:val="18"/>
          <w:szCs w:val="18"/>
        </w:rPr>
        <w:t xml:space="preserve"> maakt dat we snel en efficiënt behandelaren kunnen inzetten</w:t>
      </w:r>
      <w:r>
        <w:rPr>
          <w:rFonts w:ascii="Verdana" w:hAnsi="Verdana"/>
          <w:color w:val="auto"/>
          <w:sz w:val="18"/>
          <w:szCs w:val="18"/>
        </w:rPr>
        <w:t>;</w:t>
      </w:r>
    </w:p>
    <w:p w14:paraId="4B57C7D8" w14:textId="0078B14D" w:rsidR="007C71BD" w:rsidRPr="007C71BD" w:rsidRDefault="007C71BD" w:rsidP="001807A6">
      <w:pPr>
        <w:pStyle w:val="Default"/>
        <w:numPr>
          <w:ilvl w:val="0"/>
          <w:numId w:val="6"/>
        </w:numPr>
        <w:spacing w:line="360" w:lineRule="auto"/>
        <w:rPr>
          <w:rFonts w:ascii="Verdana" w:hAnsi="Verdana"/>
          <w:b/>
          <w:bCs/>
          <w:color w:val="auto"/>
          <w:sz w:val="18"/>
          <w:szCs w:val="18"/>
        </w:rPr>
      </w:pPr>
      <w:r>
        <w:rPr>
          <w:rFonts w:ascii="Verdana" w:hAnsi="Verdana"/>
          <w:color w:val="auto"/>
          <w:sz w:val="18"/>
          <w:szCs w:val="18"/>
        </w:rPr>
        <w:t>We startten met het digitaal delen van medicatie met behulp van het systeem van NEDAP. In deze keten werken we samen met de apotheek;</w:t>
      </w:r>
    </w:p>
    <w:p w14:paraId="31368E59" w14:textId="0A92118C" w:rsidR="007C71BD" w:rsidRPr="00A96C52" w:rsidRDefault="007C71BD" w:rsidP="001807A6">
      <w:pPr>
        <w:pStyle w:val="Default"/>
        <w:numPr>
          <w:ilvl w:val="0"/>
          <w:numId w:val="6"/>
        </w:numPr>
        <w:spacing w:line="360" w:lineRule="auto"/>
        <w:rPr>
          <w:rFonts w:ascii="Verdana" w:hAnsi="Verdana"/>
          <w:b/>
          <w:bCs/>
          <w:color w:val="auto"/>
          <w:sz w:val="18"/>
          <w:szCs w:val="18"/>
        </w:rPr>
      </w:pPr>
      <w:r>
        <w:rPr>
          <w:rFonts w:ascii="Verdana" w:hAnsi="Verdana"/>
          <w:color w:val="auto"/>
          <w:sz w:val="18"/>
          <w:szCs w:val="18"/>
        </w:rPr>
        <w:t xml:space="preserve">Eind 2020 startte een zeer ervaren Kwaliteitsverpleegkundige die als taak heeft </w:t>
      </w:r>
      <w:r w:rsidR="00A96C52">
        <w:rPr>
          <w:rFonts w:ascii="Verdana" w:hAnsi="Verdana"/>
          <w:color w:val="auto"/>
          <w:sz w:val="18"/>
          <w:szCs w:val="18"/>
        </w:rPr>
        <w:t>de ‘zwakke plekken’ die uit de scan van WOL naar voren kwamen aan en op te pakken. Onder meer het ontwikkelen en implementeren van een betere procedure van incidentmeldingen, de Wet Zorg en Dwang en andere onderdelen uit het Kwaliteitsmanagementsysteem. Ook zal zij de interne audits beter vorm gaan geven. Met de komst van deze Kwaliteitsverpleegkundige is ook de verpleegkundige achterwacht beter gewaarborgd;</w:t>
      </w:r>
    </w:p>
    <w:p w14:paraId="4ECC2A4D" w14:textId="77777777" w:rsidR="00A96C52" w:rsidRPr="007C71BD" w:rsidRDefault="00A96C52" w:rsidP="00A96C52">
      <w:pPr>
        <w:pStyle w:val="Default"/>
        <w:spacing w:line="360" w:lineRule="auto"/>
        <w:ind w:left="720"/>
        <w:rPr>
          <w:rFonts w:ascii="Verdana" w:hAnsi="Verdana"/>
          <w:b/>
          <w:bCs/>
          <w:color w:val="auto"/>
          <w:sz w:val="18"/>
          <w:szCs w:val="18"/>
        </w:rPr>
      </w:pPr>
    </w:p>
    <w:p w14:paraId="2F9317A1" w14:textId="3E2D0C1B" w:rsidR="007117BB" w:rsidRDefault="007117BB" w:rsidP="00962602">
      <w:pPr>
        <w:spacing w:line="360" w:lineRule="auto"/>
        <w:rPr>
          <w:rFonts w:ascii="Verdana" w:eastAsia="Arial Unicode MS" w:hAnsi="Verdana" w:cs="Arial Unicode MS"/>
          <w:b/>
          <w:bCs/>
          <w:color w:val="996633"/>
          <w:sz w:val="18"/>
          <w:szCs w:val="18"/>
        </w:rPr>
      </w:pPr>
    </w:p>
    <w:p w14:paraId="1B21C22B" w14:textId="6DC039F7" w:rsidR="007E2F2F" w:rsidRDefault="007E2F2F" w:rsidP="00962602">
      <w:pPr>
        <w:pStyle w:val="Default"/>
        <w:spacing w:line="360" w:lineRule="auto"/>
        <w:rPr>
          <w:rFonts w:ascii="Verdana" w:hAnsi="Verdana"/>
          <w:b/>
          <w:bCs/>
          <w:color w:val="996633"/>
          <w:sz w:val="18"/>
          <w:szCs w:val="18"/>
        </w:rPr>
      </w:pPr>
      <w:r>
        <w:rPr>
          <w:rFonts w:ascii="Verdana" w:hAnsi="Verdana"/>
          <w:b/>
          <w:bCs/>
          <w:color w:val="996633"/>
          <w:sz w:val="18"/>
          <w:szCs w:val="18"/>
        </w:rPr>
        <w:t>4 LEREN EN VERBETEREN VAN KWALITEIT</w:t>
      </w:r>
    </w:p>
    <w:p w14:paraId="3948C22A" w14:textId="77777777" w:rsidR="00962602" w:rsidRDefault="00962602" w:rsidP="00962602">
      <w:pPr>
        <w:pStyle w:val="Default"/>
        <w:spacing w:line="360" w:lineRule="auto"/>
        <w:rPr>
          <w:rFonts w:ascii="Verdana" w:hAnsi="Verdana"/>
          <w:b/>
          <w:color w:val="996633"/>
          <w:sz w:val="18"/>
          <w:szCs w:val="18"/>
        </w:rPr>
      </w:pPr>
    </w:p>
    <w:p w14:paraId="0ED7B668" w14:textId="0345D7CD" w:rsidR="007E2F2F" w:rsidRDefault="004E4FA1" w:rsidP="00962602">
      <w:pPr>
        <w:pStyle w:val="Default"/>
        <w:spacing w:line="360" w:lineRule="auto"/>
        <w:rPr>
          <w:rFonts w:ascii="Verdana" w:hAnsi="Verdana"/>
          <w:b/>
          <w:color w:val="996633"/>
          <w:sz w:val="18"/>
          <w:szCs w:val="18"/>
        </w:rPr>
      </w:pPr>
      <w:r>
        <w:rPr>
          <w:rFonts w:ascii="Verdana" w:hAnsi="Verdana"/>
          <w:b/>
          <w:color w:val="996633"/>
          <w:sz w:val="18"/>
          <w:szCs w:val="18"/>
        </w:rPr>
        <w:t>De volgende verbeteringen zijn in 20</w:t>
      </w:r>
      <w:r w:rsidR="00A96C52">
        <w:rPr>
          <w:rFonts w:ascii="Verdana" w:hAnsi="Verdana"/>
          <w:b/>
          <w:color w:val="996633"/>
          <w:sz w:val="18"/>
          <w:szCs w:val="18"/>
        </w:rPr>
        <w:t>20</w:t>
      </w:r>
      <w:r>
        <w:rPr>
          <w:rFonts w:ascii="Verdana" w:hAnsi="Verdana"/>
          <w:b/>
          <w:color w:val="996633"/>
          <w:sz w:val="18"/>
          <w:szCs w:val="18"/>
        </w:rPr>
        <w:t xml:space="preserve"> gerealiseerd:</w:t>
      </w:r>
    </w:p>
    <w:p w14:paraId="2974981C" w14:textId="3A9CAA25" w:rsidR="00A96C52" w:rsidRPr="006051D5" w:rsidRDefault="00A96C52" w:rsidP="001807A6">
      <w:pPr>
        <w:pStyle w:val="Default"/>
        <w:numPr>
          <w:ilvl w:val="0"/>
          <w:numId w:val="7"/>
        </w:numPr>
        <w:spacing w:line="360" w:lineRule="auto"/>
        <w:rPr>
          <w:rFonts w:ascii="Verdana" w:hAnsi="Verdana"/>
          <w:b/>
          <w:color w:val="auto"/>
          <w:sz w:val="18"/>
          <w:szCs w:val="18"/>
        </w:rPr>
      </w:pPr>
      <w:r>
        <w:rPr>
          <w:rFonts w:ascii="Verdana" w:hAnsi="Verdana"/>
          <w:bCs/>
          <w:color w:val="auto"/>
          <w:sz w:val="18"/>
          <w:szCs w:val="18"/>
        </w:rPr>
        <w:t xml:space="preserve">Begin 2020 startte een nieuwe Kwaliteitsmedewerker die al belangrijk eerste project het verfijnen van het Kwaliteitsmanagementsysteem heeft opgepakt. </w:t>
      </w:r>
      <w:r w:rsidR="006051D5">
        <w:rPr>
          <w:rFonts w:ascii="Verdana" w:hAnsi="Verdana"/>
          <w:bCs/>
          <w:color w:val="auto"/>
          <w:sz w:val="18"/>
          <w:szCs w:val="18"/>
        </w:rPr>
        <w:t>Covid-19 maakte dat we, zeker in eerste instantie, bijna wekelijks nieuwe protocollen schreven over hygiëne, infectiepreventie en voor bezoek. Covid-19 heeft voor een belangrijk deel het werk van deze Kwaliteitsmedewerker en de directie in 2020 bepaald;</w:t>
      </w:r>
    </w:p>
    <w:p w14:paraId="27382303" w14:textId="7FCA1984" w:rsidR="006051D5" w:rsidRPr="006051D5" w:rsidRDefault="006051D5" w:rsidP="001807A6">
      <w:pPr>
        <w:pStyle w:val="Default"/>
        <w:numPr>
          <w:ilvl w:val="0"/>
          <w:numId w:val="7"/>
        </w:numPr>
        <w:spacing w:line="360" w:lineRule="auto"/>
        <w:rPr>
          <w:rFonts w:ascii="Verdana" w:hAnsi="Verdana"/>
          <w:b/>
          <w:color w:val="auto"/>
          <w:sz w:val="18"/>
          <w:szCs w:val="18"/>
        </w:rPr>
      </w:pPr>
      <w:r>
        <w:rPr>
          <w:rFonts w:ascii="Verdana" w:hAnsi="Verdana"/>
          <w:bCs/>
          <w:color w:val="auto"/>
          <w:sz w:val="18"/>
          <w:szCs w:val="18"/>
        </w:rPr>
        <w:t>De activiteiten in het Lerend Netwerk hebben in 2020 grotendeels stilgelegen;</w:t>
      </w:r>
    </w:p>
    <w:p w14:paraId="0741EB8C" w14:textId="111607C4" w:rsidR="006051D5" w:rsidRPr="006051D5" w:rsidRDefault="006051D5" w:rsidP="001807A6">
      <w:pPr>
        <w:pStyle w:val="Default"/>
        <w:numPr>
          <w:ilvl w:val="0"/>
          <w:numId w:val="7"/>
        </w:numPr>
        <w:spacing w:line="360" w:lineRule="auto"/>
        <w:rPr>
          <w:rFonts w:ascii="Verdana" w:hAnsi="Verdana"/>
          <w:b/>
          <w:color w:val="auto"/>
          <w:sz w:val="18"/>
          <w:szCs w:val="18"/>
        </w:rPr>
      </w:pPr>
      <w:r>
        <w:rPr>
          <w:rFonts w:ascii="Verdana" w:hAnsi="Verdana"/>
          <w:bCs/>
          <w:color w:val="auto"/>
          <w:sz w:val="18"/>
          <w:szCs w:val="18"/>
        </w:rPr>
        <w:t>In 2020 is tevens een Opleidingsplan (2021 – 2026) geschreven wat de basis vormt voor de scholing en training van medewerkers ;</w:t>
      </w:r>
    </w:p>
    <w:p w14:paraId="153492AB" w14:textId="6A1BD276" w:rsidR="006051D5" w:rsidRPr="006051D5" w:rsidRDefault="006051D5" w:rsidP="001807A6">
      <w:pPr>
        <w:pStyle w:val="Default"/>
        <w:numPr>
          <w:ilvl w:val="0"/>
          <w:numId w:val="7"/>
        </w:numPr>
        <w:spacing w:line="360" w:lineRule="auto"/>
        <w:rPr>
          <w:rFonts w:ascii="Verdana" w:hAnsi="Verdana"/>
          <w:b/>
          <w:color w:val="auto"/>
          <w:sz w:val="18"/>
          <w:szCs w:val="18"/>
        </w:rPr>
      </w:pPr>
      <w:r>
        <w:rPr>
          <w:rFonts w:ascii="Verdana" w:hAnsi="Verdana"/>
          <w:bCs/>
          <w:color w:val="auto"/>
          <w:sz w:val="18"/>
          <w:szCs w:val="18"/>
        </w:rPr>
        <w:lastRenderedPageBreak/>
        <w:t xml:space="preserve">Ondanks Covid-19 is het alle deelnemende collega’s gelukt met succes op scholingsprogramma U woont nu hier af te ronden. </w:t>
      </w:r>
    </w:p>
    <w:p w14:paraId="4865D9D3" w14:textId="5C0994B1" w:rsidR="006051D5" w:rsidRPr="006051D5" w:rsidRDefault="006051D5" w:rsidP="001807A6">
      <w:pPr>
        <w:pStyle w:val="Default"/>
        <w:numPr>
          <w:ilvl w:val="0"/>
          <w:numId w:val="7"/>
        </w:numPr>
        <w:spacing w:line="360" w:lineRule="auto"/>
        <w:rPr>
          <w:rFonts w:ascii="Verdana" w:hAnsi="Verdana"/>
          <w:b/>
          <w:color w:val="auto"/>
          <w:sz w:val="18"/>
          <w:szCs w:val="18"/>
        </w:rPr>
      </w:pPr>
      <w:r>
        <w:rPr>
          <w:rFonts w:ascii="Verdana" w:hAnsi="Verdana"/>
          <w:bCs/>
          <w:color w:val="auto"/>
          <w:sz w:val="18"/>
          <w:szCs w:val="18"/>
        </w:rPr>
        <w:t xml:space="preserve">De Kwaliteitsverpleegkundige die eind 2020 is gestart heeft ook als taak op te treden als opleider en toetser. Zij startte met de inrichting van een </w:t>
      </w:r>
      <w:proofErr w:type="spellStart"/>
      <w:r>
        <w:rPr>
          <w:rFonts w:ascii="Verdana" w:hAnsi="Verdana"/>
          <w:bCs/>
          <w:color w:val="auto"/>
          <w:sz w:val="18"/>
          <w:szCs w:val="18"/>
        </w:rPr>
        <w:t>skillslab</w:t>
      </w:r>
      <w:proofErr w:type="spellEnd"/>
      <w:r>
        <w:rPr>
          <w:rFonts w:ascii="Verdana" w:hAnsi="Verdana"/>
          <w:bCs/>
          <w:color w:val="auto"/>
          <w:sz w:val="18"/>
          <w:szCs w:val="18"/>
        </w:rPr>
        <w:t>.</w:t>
      </w:r>
    </w:p>
    <w:p w14:paraId="769A4435" w14:textId="367C5F09" w:rsidR="006051D5" w:rsidRPr="006051D5" w:rsidRDefault="006051D5" w:rsidP="001807A6">
      <w:pPr>
        <w:pStyle w:val="Default"/>
        <w:numPr>
          <w:ilvl w:val="0"/>
          <w:numId w:val="7"/>
        </w:numPr>
        <w:spacing w:line="360" w:lineRule="auto"/>
        <w:rPr>
          <w:rFonts w:ascii="Verdana" w:hAnsi="Verdana"/>
          <w:b/>
          <w:color w:val="auto"/>
          <w:sz w:val="18"/>
          <w:szCs w:val="18"/>
        </w:rPr>
      </w:pPr>
      <w:r>
        <w:rPr>
          <w:rFonts w:ascii="Verdana" w:hAnsi="Verdana"/>
          <w:bCs/>
          <w:color w:val="auto"/>
          <w:sz w:val="18"/>
          <w:szCs w:val="18"/>
        </w:rPr>
        <w:t>De scan van WOL heeft in 2020 gediend als belangrijke informatiebron van meningen en ervaringen van cliënten, hun familie en mantelzorgers en medewerkers. De schriftelijke scan over alle onderdelen van het Kwaliteitskader werd uitgevoerd onder alle medewerkers en een groot deel van de overige doelgroepen. Bij het scangesprek waren medewerkers en leden van de Cliëntenraad aanwezig.</w:t>
      </w:r>
    </w:p>
    <w:p w14:paraId="5C56AC97" w14:textId="682F09D3" w:rsidR="006051D5" w:rsidRPr="006051D5" w:rsidRDefault="006051D5" w:rsidP="001807A6">
      <w:pPr>
        <w:pStyle w:val="Default"/>
        <w:numPr>
          <w:ilvl w:val="0"/>
          <w:numId w:val="7"/>
        </w:numPr>
        <w:spacing w:line="360" w:lineRule="auto"/>
        <w:rPr>
          <w:rFonts w:ascii="Verdana" w:hAnsi="Verdana"/>
          <w:b/>
          <w:color w:val="auto"/>
          <w:sz w:val="18"/>
          <w:szCs w:val="18"/>
        </w:rPr>
      </w:pPr>
      <w:r>
        <w:rPr>
          <w:rFonts w:ascii="Verdana" w:hAnsi="Verdana"/>
          <w:bCs/>
          <w:color w:val="auto"/>
          <w:sz w:val="18"/>
          <w:szCs w:val="18"/>
        </w:rPr>
        <w:t xml:space="preserve">In 2020 werden alle werkoverleggen (per team waren dat er vier) begeleid door een externe procesbegeleider. Dit om de kwaliteit van overleg te verbeteren. </w:t>
      </w:r>
    </w:p>
    <w:p w14:paraId="1055F3FC" w14:textId="06066B14" w:rsidR="006051D5" w:rsidRPr="00A96C52" w:rsidRDefault="006051D5" w:rsidP="006051D5">
      <w:pPr>
        <w:pStyle w:val="Default"/>
        <w:spacing w:line="360" w:lineRule="auto"/>
        <w:ind w:left="720"/>
        <w:rPr>
          <w:rFonts w:ascii="Verdana" w:hAnsi="Verdana"/>
          <w:b/>
          <w:color w:val="auto"/>
          <w:sz w:val="18"/>
          <w:szCs w:val="18"/>
        </w:rPr>
      </w:pPr>
    </w:p>
    <w:p w14:paraId="6754BE93" w14:textId="77777777" w:rsidR="00F93BC0" w:rsidRPr="00F93BC0" w:rsidRDefault="00F93BC0" w:rsidP="00A96C52">
      <w:pPr>
        <w:pStyle w:val="Default"/>
        <w:spacing w:line="360" w:lineRule="auto"/>
        <w:rPr>
          <w:rFonts w:ascii="Verdana" w:hAnsi="Verdana"/>
          <w:b/>
          <w:bCs/>
          <w:color w:val="996633"/>
          <w:sz w:val="18"/>
          <w:szCs w:val="18"/>
        </w:rPr>
      </w:pPr>
    </w:p>
    <w:p w14:paraId="2CAFFC77" w14:textId="59E5391A" w:rsidR="00FB40C6" w:rsidRDefault="008002EE" w:rsidP="00962602">
      <w:pPr>
        <w:pStyle w:val="Default"/>
        <w:spacing w:line="360" w:lineRule="auto"/>
        <w:rPr>
          <w:rFonts w:ascii="Verdana" w:hAnsi="Verdana"/>
          <w:b/>
          <w:bCs/>
          <w:color w:val="996633"/>
          <w:sz w:val="18"/>
          <w:szCs w:val="18"/>
        </w:rPr>
      </w:pPr>
      <w:r>
        <w:rPr>
          <w:rFonts w:ascii="Verdana" w:hAnsi="Verdana"/>
          <w:b/>
          <w:bCs/>
          <w:color w:val="996633"/>
          <w:sz w:val="18"/>
          <w:szCs w:val="18"/>
        </w:rPr>
        <w:t>5</w:t>
      </w:r>
      <w:r w:rsidR="00FB40C6">
        <w:rPr>
          <w:rFonts w:ascii="Verdana" w:hAnsi="Verdana"/>
          <w:b/>
          <w:bCs/>
          <w:color w:val="996633"/>
          <w:sz w:val="18"/>
          <w:szCs w:val="18"/>
        </w:rPr>
        <w:t xml:space="preserve"> </w:t>
      </w:r>
      <w:r>
        <w:rPr>
          <w:rFonts w:ascii="Verdana" w:hAnsi="Verdana"/>
          <w:b/>
          <w:bCs/>
          <w:color w:val="996633"/>
          <w:sz w:val="18"/>
          <w:szCs w:val="18"/>
        </w:rPr>
        <w:t>LEIDERSCHAP, GOVERNANCE EN MANAGEMENT</w:t>
      </w:r>
    </w:p>
    <w:p w14:paraId="042CDD4A" w14:textId="21E080CB" w:rsidR="009C5707" w:rsidRDefault="009C5707" w:rsidP="00962602">
      <w:pPr>
        <w:pStyle w:val="Default"/>
        <w:spacing w:line="360" w:lineRule="auto"/>
        <w:rPr>
          <w:rFonts w:ascii="Verdana" w:hAnsi="Verdana"/>
          <w:bCs/>
          <w:color w:val="auto"/>
          <w:sz w:val="18"/>
          <w:szCs w:val="18"/>
        </w:rPr>
      </w:pPr>
    </w:p>
    <w:p w14:paraId="3CB9A837" w14:textId="4459D8FC" w:rsidR="006F7271" w:rsidRDefault="006F7271" w:rsidP="00962602">
      <w:pPr>
        <w:pStyle w:val="Default"/>
        <w:spacing w:line="360" w:lineRule="auto"/>
        <w:rPr>
          <w:rFonts w:ascii="Verdana" w:hAnsi="Verdana"/>
          <w:b/>
          <w:color w:val="996633"/>
          <w:sz w:val="18"/>
          <w:szCs w:val="18"/>
        </w:rPr>
      </w:pPr>
      <w:r>
        <w:rPr>
          <w:rFonts w:ascii="Verdana" w:hAnsi="Verdana"/>
          <w:b/>
          <w:color w:val="996633"/>
          <w:sz w:val="18"/>
          <w:szCs w:val="18"/>
        </w:rPr>
        <w:t>In 20</w:t>
      </w:r>
      <w:r w:rsidR="006051D5">
        <w:rPr>
          <w:rFonts w:ascii="Verdana" w:hAnsi="Verdana"/>
          <w:b/>
          <w:color w:val="996633"/>
          <w:sz w:val="18"/>
          <w:szCs w:val="18"/>
        </w:rPr>
        <w:t>20</w:t>
      </w:r>
      <w:r>
        <w:rPr>
          <w:rFonts w:ascii="Verdana" w:hAnsi="Verdana"/>
          <w:b/>
          <w:color w:val="996633"/>
          <w:sz w:val="18"/>
          <w:szCs w:val="18"/>
        </w:rPr>
        <w:t xml:space="preserve"> werd het volgende gerealiseerd:</w:t>
      </w:r>
    </w:p>
    <w:p w14:paraId="45E61E74" w14:textId="47CF6C8A" w:rsidR="006051D5" w:rsidRDefault="006051D5" w:rsidP="001807A6">
      <w:pPr>
        <w:pStyle w:val="Default"/>
        <w:numPr>
          <w:ilvl w:val="0"/>
          <w:numId w:val="8"/>
        </w:numPr>
        <w:spacing w:line="360" w:lineRule="auto"/>
        <w:rPr>
          <w:rFonts w:ascii="Verdana" w:hAnsi="Verdana"/>
          <w:bCs/>
          <w:color w:val="auto"/>
          <w:sz w:val="18"/>
          <w:szCs w:val="18"/>
        </w:rPr>
      </w:pPr>
      <w:r>
        <w:rPr>
          <w:rFonts w:ascii="Verdana" w:hAnsi="Verdana"/>
          <w:bCs/>
          <w:color w:val="auto"/>
          <w:sz w:val="18"/>
          <w:szCs w:val="18"/>
        </w:rPr>
        <w:t xml:space="preserve">In 2020 is het regelement van de Clientenraad aangepast aan de nieuwe wet </w:t>
      </w:r>
      <w:proofErr w:type="spellStart"/>
      <w:r>
        <w:rPr>
          <w:rFonts w:ascii="Verdana" w:hAnsi="Verdana"/>
          <w:bCs/>
          <w:color w:val="auto"/>
          <w:sz w:val="18"/>
          <w:szCs w:val="18"/>
        </w:rPr>
        <w:t>Wmcz</w:t>
      </w:r>
      <w:proofErr w:type="spellEnd"/>
      <w:r>
        <w:rPr>
          <w:rFonts w:ascii="Verdana" w:hAnsi="Verdana"/>
          <w:bCs/>
          <w:color w:val="auto"/>
          <w:sz w:val="18"/>
          <w:szCs w:val="18"/>
        </w:rPr>
        <w:t>;</w:t>
      </w:r>
    </w:p>
    <w:p w14:paraId="7B83B8A8" w14:textId="00D92467" w:rsidR="006051D5" w:rsidRDefault="006051D5" w:rsidP="001807A6">
      <w:pPr>
        <w:pStyle w:val="Default"/>
        <w:numPr>
          <w:ilvl w:val="0"/>
          <w:numId w:val="8"/>
        </w:numPr>
        <w:spacing w:line="360" w:lineRule="auto"/>
        <w:rPr>
          <w:rFonts w:ascii="Verdana" w:hAnsi="Verdana"/>
          <w:bCs/>
          <w:color w:val="auto"/>
          <w:sz w:val="18"/>
          <w:szCs w:val="18"/>
        </w:rPr>
      </w:pPr>
      <w:r>
        <w:rPr>
          <w:rFonts w:ascii="Verdana" w:hAnsi="Verdana"/>
          <w:bCs/>
          <w:color w:val="auto"/>
          <w:sz w:val="18"/>
          <w:szCs w:val="18"/>
        </w:rPr>
        <w:t>Is VPT met behandeling gerealiseerd voor onze cliënten met een ZZP5 of hoger;</w:t>
      </w:r>
    </w:p>
    <w:p w14:paraId="25563A6B" w14:textId="1627A134" w:rsidR="006051D5" w:rsidRDefault="000A56A5" w:rsidP="001807A6">
      <w:pPr>
        <w:pStyle w:val="Default"/>
        <w:numPr>
          <w:ilvl w:val="0"/>
          <w:numId w:val="8"/>
        </w:numPr>
        <w:spacing w:line="360" w:lineRule="auto"/>
        <w:rPr>
          <w:rFonts w:ascii="Verdana" w:hAnsi="Verdana"/>
          <w:bCs/>
          <w:color w:val="auto"/>
          <w:sz w:val="18"/>
          <w:szCs w:val="18"/>
        </w:rPr>
      </w:pPr>
      <w:r>
        <w:rPr>
          <w:rFonts w:ascii="Verdana" w:hAnsi="Verdana"/>
          <w:bCs/>
          <w:color w:val="auto"/>
          <w:sz w:val="18"/>
          <w:szCs w:val="18"/>
        </w:rPr>
        <w:t>Zowel de Cliëntenraad als de Raad van Commissarissen kregen een nieuwe voorzitter;</w:t>
      </w:r>
    </w:p>
    <w:p w14:paraId="1D9DC96D" w14:textId="3F4AFF54" w:rsidR="00715CC9" w:rsidRDefault="00715CC9" w:rsidP="00962602">
      <w:pPr>
        <w:pStyle w:val="Default"/>
        <w:spacing w:line="360" w:lineRule="auto"/>
        <w:rPr>
          <w:rFonts w:ascii="Verdana" w:hAnsi="Verdana"/>
          <w:bCs/>
          <w:color w:val="auto"/>
          <w:sz w:val="18"/>
          <w:szCs w:val="18"/>
        </w:rPr>
      </w:pPr>
    </w:p>
    <w:p w14:paraId="57B9BF42" w14:textId="19722D1F" w:rsidR="008002EE" w:rsidRDefault="008002EE" w:rsidP="00962602">
      <w:pPr>
        <w:pStyle w:val="Default"/>
        <w:spacing w:line="360" w:lineRule="auto"/>
        <w:rPr>
          <w:rFonts w:ascii="Verdana" w:hAnsi="Verdana"/>
          <w:b/>
          <w:bCs/>
          <w:color w:val="996633"/>
          <w:sz w:val="18"/>
          <w:szCs w:val="18"/>
        </w:rPr>
      </w:pPr>
      <w:r>
        <w:rPr>
          <w:rFonts w:ascii="Verdana" w:hAnsi="Verdana"/>
          <w:b/>
          <w:bCs/>
          <w:color w:val="996633"/>
          <w:sz w:val="18"/>
          <w:szCs w:val="18"/>
        </w:rPr>
        <w:t>6 PERSONEELSSAMENSTELLING</w:t>
      </w:r>
    </w:p>
    <w:p w14:paraId="597FC2CC" w14:textId="77777777" w:rsidR="007117BB" w:rsidRPr="007117BB" w:rsidRDefault="007117BB" w:rsidP="00962602">
      <w:pPr>
        <w:pStyle w:val="Default"/>
        <w:spacing w:line="360" w:lineRule="auto"/>
        <w:rPr>
          <w:rFonts w:ascii="Verdana" w:hAnsi="Verdana"/>
          <w:color w:val="auto"/>
          <w:sz w:val="18"/>
          <w:szCs w:val="18"/>
        </w:rPr>
      </w:pPr>
    </w:p>
    <w:p w14:paraId="37C1E0D0" w14:textId="37FA9B28" w:rsidR="00151AE9" w:rsidRDefault="00151AE9" w:rsidP="00962602">
      <w:pPr>
        <w:spacing w:line="360" w:lineRule="auto"/>
        <w:rPr>
          <w:rFonts w:ascii="Verdana" w:eastAsia="Arial Unicode MS" w:hAnsi="Verdana" w:cs="Arial Unicode MS"/>
          <w:b/>
          <w:color w:val="996633"/>
          <w:sz w:val="18"/>
          <w:szCs w:val="18"/>
        </w:rPr>
      </w:pPr>
      <w:r>
        <w:rPr>
          <w:rFonts w:ascii="Verdana" w:eastAsia="Arial Unicode MS" w:hAnsi="Verdana" w:cs="Arial Unicode MS"/>
          <w:b/>
          <w:color w:val="996633"/>
          <w:sz w:val="18"/>
          <w:szCs w:val="18"/>
        </w:rPr>
        <w:t>In 20</w:t>
      </w:r>
      <w:r w:rsidR="000A56A5">
        <w:rPr>
          <w:rFonts w:ascii="Verdana" w:eastAsia="Arial Unicode MS" w:hAnsi="Verdana" w:cs="Arial Unicode MS"/>
          <w:b/>
          <w:color w:val="996633"/>
          <w:sz w:val="18"/>
          <w:szCs w:val="18"/>
        </w:rPr>
        <w:t>20</w:t>
      </w:r>
      <w:r>
        <w:rPr>
          <w:rFonts w:ascii="Verdana" w:eastAsia="Arial Unicode MS" w:hAnsi="Verdana" w:cs="Arial Unicode MS"/>
          <w:b/>
          <w:color w:val="996633"/>
          <w:sz w:val="18"/>
          <w:szCs w:val="18"/>
        </w:rPr>
        <w:t xml:space="preserve"> is </w:t>
      </w:r>
      <w:r w:rsidR="007117BB">
        <w:rPr>
          <w:rFonts w:ascii="Verdana" w:eastAsia="Arial Unicode MS" w:hAnsi="Verdana" w:cs="Arial Unicode MS"/>
          <w:b/>
          <w:color w:val="996633"/>
          <w:sz w:val="18"/>
          <w:szCs w:val="18"/>
        </w:rPr>
        <w:t xml:space="preserve">verder </w:t>
      </w:r>
      <w:r>
        <w:rPr>
          <w:rFonts w:ascii="Verdana" w:eastAsia="Arial Unicode MS" w:hAnsi="Verdana" w:cs="Arial Unicode MS"/>
          <w:b/>
          <w:color w:val="996633"/>
          <w:sz w:val="18"/>
          <w:szCs w:val="18"/>
        </w:rPr>
        <w:t>aan de volgende punten aandacht bestee</w:t>
      </w:r>
      <w:r w:rsidR="007117BB">
        <w:rPr>
          <w:rFonts w:ascii="Verdana" w:eastAsia="Arial Unicode MS" w:hAnsi="Verdana" w:cs="Arial Unicode MS"/>
          <w:b/>
          <w:color w:val="996633"/>
          <w:sz w:val="18"/>
          <w:szCs w:val="18"/>
        </w:rPr>
        <w:t>d</w:t>
      </w:r>
      <w:r>
        <w:rPr>
          <w:rFonts w:ascii="Verdana" w:eastAsia="Arial Unicode MS" w:hAnsi="Verdana" w:cs="Arial Unicode MS"/>
          <w:b/>
          <w:color w:val="996633"/>
          <w:sz w:val="18"/>
          <w:szCs w:val="18"/>
        </w:rPr>
        <w:t>:</w:t>
      </w:r>
    </w:p>
    <w:p w14:paraId="241F29EB" w14:textId="4DC1AE5A" w:rsidR="000A56A5" w:rsidRDefault="000A56A5" w:rsidP="001807A6">
      <w:pPr>
        <w:pStyle w:val="Lijstalinea"/>
        <w:numPr>
          <w:ilvl w:val="0"/>
          <w:numId w:val="10"/>
        </w:numPr>
        <w:spacing w:line="360" w:lineRule="auto"/>
        <w:rPr>
          <w:rFonts w:ascii="Verdana" w:eastAsia="Arial Unicode MS" w:hAnsi="Verdana" w:cs="Arial Unicode MS"/>
          <w:bCs/>
          <w:sz w:val="18"/>
          <w:szCs w:val="18"/>
        </w:rPr>
      </w:pPr>
      <w:r>
        <w:rPr>
          <w:rFonts w:ascii="Verdana" w:eastAsia="Arial Unicode MS" w:hAnsi="Verdana" w:cs="Arial Unicode MS"/>
          <w:bCs/>
          <w:sz w:val="18"/>
          <w:szCs w:val="18"/>
        </w:rPr>
        <w:t>Met het voltallige team medewerkers rondden we het scholingsprogramma U woont nu hier af;</w:t>
      </w:r>
    </w:p>
    <w:p w14:paraId="7C1F4921" w14:textId="45F28C03" w:rsidR="000A56A5" w:rsidRDefault="000A56A5" w:rsidP="001807A6">
      <w:pPr>
        <w:pStyle w:val="Lijstalinea"/>
        <w:numPr>
          <w:ilvl w:val="0"/>
          <w:numId w:val="10"/>
        </w:numPr>
        <w:spacing w:line="360" w:lineRule="auto"/>
        <w:rPr>
          <w:rFonts w:ascii="Verdana" w:eastAsia="Arial Unicode MS" w:hAnsi="Verdana" w:cs="Arial Unicode MS"/>
          <w:bCs/>
          <w:sz w:val="18"/>
          <w:szCs w:val="18"/>
        </w:rPr>
      </w:pPr>
      <w:r>
        <w:rPr>
          <w:rFonts w:ascii="Verdana" w:eastAsia="Arial Unicode MS" w:hAnsi="Verdana" w:cs="Arial Unicode MS"/>
          <w:bCs/>
          <w:sz w:val="18"/>
          <w:szCs w:val="18"/>
        </w:rPr>
        <w:t>We ontwikkelden een aantal nieuwe diensten, zoals een woon</w:t>
      </w:r>
      <w:r w:rsidR="000D11A9">
        <w:rPr>
          <w:rFonts w:ascii="Verdana" w:eastAsia="Arial Unicode MS" w:hAnsi="Verdana" w:cs="Arial Unicode MS"/>
          <w:bCs/>
          <w:sz w:val="18"/>
          <w:szCs w:val="18"/>
        </w:rPr>
        <w:t>-</w:t>
      </w:r>
      <w:r>
        <w:rPr>
          <w:rFonts w:ascii="Verdana" w:eastAsia="Arial Unicode MS" w:hAnsi="Verdana" w:cs="Arial Unicode MS"/>
          <w:bCs/>
          <w:sz w:val="18"/>
          <w:szCs w:val="18"/>
        </w:rPr>
        <w:t>assistent in de vroege ochtend die verzorgenden ondersteunt tijdens de ADL-zorg, een extra nachtwacht en een kok voor het avondeten;</w:t>
      </w:r>
    </w:p>
    <w:p w14:paraId="7CF17FC6" w14:textId="154A49A0" w:rsidR="000A56A5" w:rsidRDefault="000A56A5" w:rsidP="001807A6">
      <w:pPr>
        <w:pStyle w:val="Lijstalinea"/>
        <w:numPr>
          <w:ilvl w:val="0"/>
          <w:numId w:val="10"/>
        </w:numPr>
        <w:spacing w:line="360" w:lineRule="auto"/>
        <w:rPr>
          <w:rFonts w:ascii="Verdana" w:eastAsia="Arial Unicode MS" w:hAnsi="Verdana" w:cs="Arial Unicode MS"/>
          <w:bCs/>
          <w:sz w:val="18"/>
          <w:szCs w:val="18"/>
        </w:rPr>
      </w:pPr>
      <w:r>
        <w:rPr>
          <w:rFonts w:ascii="Verdana" w:eastAsia="Arial Unicode MS" w:hAnsi="Verdana" w:cs="Arial Unicode MS"/>
          <w:bCs/>
          <w:sz w:val="18"/>
          <w:szCs w:val="18"/>
        </w:rPr>
        <w:t>We namen deel aan enkele regio</w:t>
      </w:r>
      <w:r w:rsidR="001807A6">
        <w:rPr>
          <w:rFonts w:ascii="Verdana" w:eastAsia="Arial Unicode MS" w:hAnsi="Verdana" w:cs="Arial Unicode MS"/>
          <w:bCs/>
          <w:sz w:val="18"/>
          <w:szCs w:val="18"/>
        </w:rPr>
        <w:t>-</w:t>
      </w:r>
      <w:r>
        <w:rPr>
          <w:rFonts w:ascii="Verdana" w:eastAsia="Arial Unicode MS" w:hAnsi="Verdana" w:cs="Arial Unicode MS"/>
          <w:bCs/>
          <w:sz w:val="18"/>
          <w:szCs w:val="18"/>
        </w:rPr>
        <w:t>brede projecten op het gebied van werving van zij-instromers in de zorg. Zowel ‘nieuwkomers’ met een achtergrond als vluchteling als zij-instromers in het algemeen;</w:t>
      </w:r>
    </w:p>
    <w:p w14:paraId="6CE261B2" w14:textId="323D7689" w:rsidR="000A56A5" w:rsidRDefault="000A56A5" w:rsidP="001807A6">
      <w:pPr>
        <w:pStyle w:val="Lijstalinea"/>
        <w:numPr>
          <w:ilvl w:val="0"/>
          <w:numId w:val="10"/>
        </w:numPr>
        <w:spacing w:line="360" w:lineRule="auto"/>
        <w:rPr>
          <w:rFonts w:ascii="Verdana" w:eastAsia="Arial Unicode MS" w:hAnsi="Verdana" w:cs="Arial Unicode MS"/>
          <w:bCs/>
          <w:sz w:val="18"/>
          <w:szCs w:val="18"/>
        </w:rPr>
      </w:pPr>
      <w:r>
        <w:rPr>
          <w:rFonts w:ascii="Verdana" w:eastAsia="Arial Unicode MS" w:hAnsi="Verdana" w:cs="Arial Unicode MS"/>
          <w:bCs/>
          <w:sz w:val="18"/>
          <w:szCs w:val="18"/>
        </w:rPr>
        <w:t xml:space="preserve">Steeds vaker vormen een verzorgende én een welzijnsmedewerkers samen het EVV-team voor een bewoner. </w:t>
      </w:r>
    </w:p>
    <w:p w14:paraId="7AF93351" w14:textId="77777777" w:rsidR="000A56A5" w:rsidRPr="000A56A5" w:rsidRDefault="000A56A5" w:rsidP="000A56A5">
      <w:pPr>
        <w:spacing w:line="360" w:lineRule="auto"/>
        <w:ind w:left="360"/>
        <w:rPr>
          <w:rFonts w:ascii="Verdana" w:eastAsia="Arial Unicode MS" w:hAnsi="Verdana" w:cs="Arial Unicode MS"/>
          <w:bCs/>
          <w:sz w:val="18"/>
          <w:szCs w:val="18"/>
        </w:rPr>
      </w:pPr>
    </w:p>
    <w:p w14:paraId="7365071B" w14:textId="3BF820EB" w:rsidR="00151AE9" w:rsidRDefault="008002EE" w:rsidP="00962602">
      <w:pPr>
        <w:pStyle w:val="Default"/>
        <w:spacing w:line="360" w:lineRule="auto"/>
        <w:rPr>
          <w:rFonts w:ascii="Verdana" w:hAnsi="Verdana"/>
          <w:b/>
          <w:bCs/>
          <w:color w:val="996633"/>
          <w:sz w:val="18"/>
          <w:szCs w:val="18"/>
        </w:rPr>
      </w:pPr>
      <w:r>
        <w:rPr>
          <w:rFonts w:ascii="Verdana" w:hAnsi="Verdana"/>
          <w:b/>
          <w:bCs/>
          <w:color w:val="996633"/>
          <w:sz w:val="18"/>
          <w:szCs w:val="18"/>
        </w:rPr>
        <w:t>7 GEBRUIK VAN HULPBRONNEN</w:t>
      </w:r>
    </w:p>
    <w:p w14:paraId="2542A988" w14:textId="70EEC492" w:rsidR="00151AE9" w:rsidRDefault="00151AE9" w:rsidP="00962602">
      <w:pPr>
        <w:pStyle w:val="Default"/>
        <w:spacing w:line="360" w:lineRule="auto"/>
        <w:rPr>
          <w:rFonts w:ascii="Verdana" w:hAnsi="Verdana"/>
          <w:b/>
          <w:bCs/>
          <w:color w:val="996633"/>
          <w:sz w:val="18"/>
          <w:szCs w:val="18"/>
        </w:rPr>
      </w:pPr>
    </w:p>
    <w:p w14:paraId="12F81120" w14:textId="53488BC7" w:rsidR="007117BB" w:rsidRDefault="007117BB" w:rsidP="00962602">
      <w:pPr>
        <w:pStyle w:val="Default"/>
        <w:spacing w:line="360" w:lineRule="auto"/>
        <w:rPr>
          <w:rFonts w:ascii="Verdana" w:hAnsi="Verdana"/>
          <w:b/>
          <w:bCs/>
          <w:color w:val="996633"/>
          <w:sz w:val="18"/>
          <w:szCs w:val="18"/>
        </w:rPr>
      </w:pPr>
      <w:r>
        <w:rPr>
          <w:rFonts w:ascii="Verdana" w:hAnsi="Verdana"/>
          <w:b/>
          <w:bCs/>
          <w:color w:val="996633"/>
          <w:sz w:val="18"/>
          <w:szCs w:val="18"/>
        </w:rPr>
        <w:t>In 20</w:t>
      </w:r>
      <w:r w:rsidR="000A56A5">
        <w:rPr>
          <w:rFonts w:ascii="Verdana" w:hAnsi="Verdana"/>
          <w:b/>
          <w:bCs/>
          <w:color w:val="996633"/>
          <w:sz w:val="18"/>
          <w:szCs w:val="18"/>
        </w:rPr>
        <w:t xml:space="preserve">20 </w:t>
      </w:r>
      <w:r>
        <w:rPr>
          <w:rFonts w:ascii="Verdana" w:hAnsi="Verdana"/>
          <w:b/>
          <w:bCs/>
          <w:color w:val="996633"/>
          <w:sz w:val="18"/>
          <w:szCs w:val="18"/>
        </w:rPr>
        <w:t>zijn de volgende twee belangrijke plannen gerealiseerd:</w:t>
      </w:r>
    </w:p>
    <w:p w14:paraId="21273DDE" w14:textId="01C897E6" w:rsidR="000A56A5" w:rsidRDefault="000A56A5" w:rsidP="001807A6">
      <w:pPr>
        <w:pStyle w:val="Default"/>
        <w:numPr>
          <w:ilvl w:val="0"/>
          <w:numId w:val="11"/>
        </w:numPr>
        <w:spacing w:line="360" w:lineRule="auto"/>
        <w:rPr>
          <w:rFonts w:ascii="Verdana" w:hAnsi="Verdana"/>
          <w:color w:val="auto"/>
          <w:sz w:val="18"/>
          <w:szCs w:val="18"/>
        </w:rPr>
      </w:pPr>
      <w:r>
        <w:rPr>
          <w:rFonts w:ascii="Verdana" w:hAnsi="Verdana"/>
          <w:color w:val="auto"/>
          <w:sz w:val="18"/>
          <w:szCs w:val="18"/>
        </w:rPr>
        <w:t xml:space="preserve">We namen het personeelsmanagementsysteem </w:t>
      </w:r>
      <w:proofErr w:type="spellStart"/>
      <w:r>
        <w:rPr>
          <w:rFonts w:ascii="Verdana" w:hAnsi="Verdana"/>
          <w:color w:val="auto"/>
          <w:sz w:val="18"/>
          <w:szCs w:val="18"/>
        </w:rPr>
        <w:t>Daywize</w:t>
      </w:r>
      <w:proofErr w:type="spellEnd"/>
      <w:r>
        <w:rPr>
          <w:rFonts w:ascii="Verdana" w:hAnsi="Verdana"/>
          <w:color w:val="auto"/>
          <w:sz w:val="18"/>
          <w:szCs w:val="18"/>
        </w:rPr>
        <w:t xml:space="preserve"> Cloud in gebruik;</w:t>
      </w:r>
    </w:p>
    <w:p w14:paraId="077814DF" w14:textId="71CFB36C" w:rsidR="000A56A5" w:rsidRDefault="000A56A5" w:rsidP="001807A6">
      <w:pPr>
        <w:pStyle w:val="Default"/>
        <w:numPr>
          <w:ilvl w:val="0"/>
          <w:numId w:val="11"/>
        </w:numPr>
        <w:spacing w:line="360" w:lineRule="auto"/>
        <w:rPr>
          <w:rFonts w:ascii="Verdana" w:hAnsi="Verdana"/>
          <w:color w:val="auto"/>
          <w:sz w:val="18"/>
          <w:szCs w:val="18"/>
        </w:rPr>
      </w:pPr>
      <w:r>
        <w:rPr>
          <w:rFonts w:ascii="Verdana" w:hAnsi="Verdana"/>
          <w:color w:val="auto"/>
          <w:sz w:val="18"/>
          <w:szCs w:val="18"/>
        </w:rPr>
        <w:t xml:space="preserve">We wisselden van </w:t>
      </w:r>
      <w:r w:rsidR="001807A6">
        <w:rPr>
          <w:rFonts w:ascii="Verdana" w:hAnsi="Verdana"/>
          <w:color w:val="auto"/>
          <w:sz w:val="18"/>
          <w:szCs w:val="18"/>
        </w:rPr>
        <w:t>A</w:t>
      </w:r>
      <w:r>
        <w:rPr>
          <w:rFonts w:ascii="Verdana" w:hAnsi="Verdana"/>
          <w:color w:val="auto"/>
          <w:sz w:val="18"/>
          <w:szCs w:val="18"/>
        </w:rPr>
        <w:t xml:space="preserve">rbodienst. </w:t>
      </w:r>
    </w:p>
    <w:p w14:paraId="53001137" w14:textId="77777777" w:rsidR="007117BB" w:rsidRPr="007117BB" w:rsidRDefault="007117BB" w:rsidP="00962602">
      <w:pPr>
        <w:pStyle w:val="Default"/>
        <w:spacing w:line="360" w:lineRule="auto"/>
        <w:rPr>
          <w:rFonts w:ascii="Verdana" w:hAnsi="Verdana"/>
          <w:b/>
          <w:bCs/>
          <w:color w:val="996633"/>
          <w:sz w:val="18"/>
          <w:szCs w:val="18"/>
        </w:rPr>
      </w:pPr>
    </w:p>
    <w:p w14:paraId="6D0071EE" w14:textId="01BADABE" w:rsidR="007117BB" w:rsidRDefault="007117BB" w:rsidP="00962602">
      <w:pPr>
        <w:pStyle w:val="Default"/>
        <w:spacing w:line="360" w:lineRule="auto"/>
        <w:rPr>
          <w:rFonts w:ascii="Verdana" w:hAnsi="Verdana"/>
          <w:bCs/>
          <w:color w:val="auto"/>
          <w:sz w:val="18"/>
          <w:szCs w:val="18"/>
        </w:rPr>
      </w:pPr>
    </w:p>
    <w:p w14:paraId="78664911" w14:textId="77777777" w:rsidR="001807A6" w:rsidRDefault="001807A6" w:rsidP="00962602">
      <w:pPr>
        <w:pStyle w:val="Default"/>
        <w:spacing w:line="360" w:lineRule="auto"/>
        <w:rPr>
          <w:rFonts w:ascii="Verdana" w:hAnsi="Verdana"/>
          <w:bCs/>
          <w:color w:val="auto"/>
          <w:sz w:val="18"/>
          <w:szCs w:val="18"/>
        </w:rPr>
      </w:pPr>
    </w:p>
    <w:p w14:paraId="162D4EDB" w14:textId="20220E16" w:rsidR="00FB40C6" w:rsidRDefault="008002EE" w:rsidP="001807A6">
      <w:pPr>
        <w:pStyle w:val="Default"/>
        <w:numPr>
          <w:ilvl w:val="0"/>
          <w:numId w:val="4"/>
        </w:numPr>
        <w:spacing w:line="360" w:lineRule="auto"/>
        <w:rPr>
          <w:rFonts w:ascii="Verdana" w:hAnsi="Verdana"/>
          <w:b/>
          <w:bCs/>
          <w:color w:val="996633"/>
          <w:sz w:val="18"/>
          <w:szCs w:val="18"/>
        </w:rPr>
      </w:pPr>
      <w:r>
        <w:rPr>
          <w:rFonts w:ascii="Verdana" w:hAnsi="Verdana"/>
          <w:b/>
          <w:bCs/>
          <w:color w:val="996633"/>
          <w:sz w:val="18"/>
          <w:szCs w:val="18"/>
        </w:rPr>
        <w:lastRenderedPageBreak/>
        <w:t>GEBRUIK VAN INFORMATIE</w:t>
      </w:r>
    </w:p>
    <w:p w14:paraId="4D49F540" w14:textId="4612BD83" w:rsidR="007117BB" w:rsidRDefault="007117BB" w:rsidP="00962602">
      <w:pPr>
        <w:pStyle w:val="Default"/>
        <w:spacing w:line="360" w:lineRule="auto"/>
        <w:rPr>
          <w:rFonts w:ascii="Verdana" w:hAnsi="Verdana"/>
          <w:b/>
          <w:bCs/>
          <w:color w:val="996633"/>
          <w:sz w:val="18"/>
          <w:szCs w:val="18"/>
        </w:rPr>
      </w:pPr>
    </w:p>
    <w:p w14:paraId="57FD190A" w14:textId="065C5EAC" w:rsidR="007117BB" w:rsidRDefault="007117BB" w:rsidP="00962602">
      <w:pPr>
        <w:pStyle w:val="Default"/>
        <w:spacing w:line="360" w:lineRule="auto"/>
        <w:rPr>
          <w:rFonts w:ascii="Verdana" w:hAnsi="Verdana"/>
          <w:b/>
          <w:bCs/>
          <w:color w:val="996633"/>
          <w:sz w:val="18"/>
          <w:szCs w:val="18"/>
        </w:rPr>
      </w:pPr>
      <w:r>
        <w:rPr>
          <w:rFonts w:ascii="Verdana" w:hAnsi="Verdana"/>
          <w:b/>
          <w:bCs/>
          <w:color w:val="996633"/>
          <w:sz w:val="18"/>
          <w:szCs w:val="18"/>
        </w:rPr>
        <w:t>In 20</w:t>
      </w:r>
      <w:r w:rsidR="000D11A9">
        <w:rPr>
          <w:rFonts w:ascii="Verdana" w:hAnsi="Verdana"/>
          <w:b/>
          <w:bCs/>
          <w:color w:val="996633"/>
          <w:sz w:val="18"/>
          <w:szCs w:val="18"/>
        </w:rPr>
        <w:t>20</w:t>
      </w:r>
      <w:r>
        <w:rPr>
          <w:rFonts w:ascii="Verdana" w:hAnsi="Verdana"/>
          <w:b/>
          <w:bCs/>
          <w:color w:val="996633"/>
          <w:sz w:val="18"/>
          <w:szCs w:val="18"/>
        </w:rPr>
        <w:t xml:space="preserve"> is het volgende gerealiseerd</w:t>
      </w:r>
      <w:r w:rsidR="000D11A9">
        <w:rPr>
          <w:rFonts w:ascii="Verdana" w:hAnsi="Verdana"/>
          <w:b/>
          <w:bCs/>
          <w:color w:val="996633"/>
          <w:sz w:val="18"/>
          <w:szCs w:val="18"/>
        </w:rPr>
        <w:t>:</w:t>
      </w:r>
    </w:p>
    <w:p w14:paraId="20A89AB8" w14:textId="716C5177" w:rsidR="000D11A9" w:rsidRDefault="000D11A9" w:rsidP="001807A6">
      <w:pPr>
        <w:pStyle w:val="Default"/>
        <w:numPr>
          <w:ilvl w:val="0"/>
          <w:numId w:val="12"/>
        </w:numPr>
        <w:spacing w:line="360" w:lineRule="auto"/>
        <w:rPr>
          <w:rFonts w:ascii="Verdana" w:hAnsi="Verdana"/>
          <w:color w:val="auto"/>
          <w:sz w:val="18"/>
          <w:szCs w:val="18"/>
        </w:rPr>
      </w:pPr>
      <w:r>
        <w:rPr>
          <w:rFonts w:ascii="Verdana" w:hAnsi="Verdana"/>
          <w:color w:val="auto"/>
          <w:sz w:val="18"/>
          <w:szCs w:val="18"/>
        </w:rPr>
        <w:t xml:space="preserve">De Scan en het bijbehorende rapport van Waardigheid en Trots op locatie is voor ons afgelopen jaar de belangrijkste bron van informatie gebleken. Het gaf helder inzicht in onze ‘zwakke’ plekken en gaf richting aan het Kwaliteitsplan voor 2021. </w:t>
      </w:r>
    </w:p>
    <w:p w14:paraId="2C20C45D" w14:textId="0ECEF3E0" w:rsidR="001E582F" w:rsidRDefault="001E582F" w:rsidP="00962602">
      <w:pPr>
        <w:pStyle w:val="Default"/>
        <w:spacing w:line="360" w:lineRule="auto"/>
        <w:rPr>
          <w:rFonts w:ascii="Verdana" w:hAnsi="Verdana"/>
          <w:bCs/>
          <w:color w:val="auto"/>
          <w:sz w:val="18"/>
          <w:szCs w:val="18"/>
        </w:rPr>
      </w:pPr>
    </w:p>
    <w:p w14:paraId="25926AC2" w14:textId="77777777" w:rsidR="001E582F" w:rsidRDefault="001E582F" w:rsidP="00962602">
      <w:pPr>
        <w:pStyle w:val="Default"/>
        <w:spacing w:line="360" w:lineRule="auto"/>
        <w:rPr>
          <w:rFonts w:ascii="Verdana" w:hAnsi="Verdana"/>
          <w:bCs/>
          <w:color w:val="auto"/>
          <w:sz w:val="18"/>
          <w:szCs w:val="18"/>
        </w:rPr>
      </w:pPr>
    </w:p>
    <w:p w14:paraId="5D73BF64" w14:textId="77777777" w:rsidR="00F37027" w:rsidRDefault="00F37027" w:rsidP="00962602">
      <w:pPr>
        <w:pStyle w:val="Default"/>
        <w:spacing w:line="360" w:lineRule="auto"/>
        <w:rPr>
          <w:rFonts w:ascii="Verdana" w:hAnsi="Verdana"/>
          <w:b/>
          <w:bCs/>
          <w:color w:val="996633"/>
          <w:sz w:val="18"/>
          <w:szCs w:val="18"/>
        </w:rPr>
      </w:pPr>
    </w:p>
    <w:sectPr w:rsidR="00F37027" w:rsidSect="00F12D0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15B1" w14:textId="77777777" w:rsidR="00D6781A" w:rsidRDefault="00D6781A" w:rsidP="00C03660">
      <w:r>
        <w:separator/>
      </w:r>
    </w:p>
  </w:endnote>
  <w:endnote w:type="continuationSeparator" w:id="0">
    <w:p w14:paraId="0BDC20BE" w14:textId="77777777" w:rsidR="00D6781A" w:rsidRDefault="00D6781A" w:rsidP="00C0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6F1C" w14:textId="77777777" w:rsidR="00D6781A" w:rsidRDefault="00D6781A" w:rsidP="00C03660">
    <w:pPr>
      <w:pStyle w:val="Voettekst"/>
      <w:jc w:val="right"/>
      <w:rPr>
        <w:rFonts w:ascii="Verdana" w:hAnsi="Verdana"/>
        <w:b/>
        <w:sz w:val="16"/>
        <w:szCs w:val="16"/>
      </w:rPr>
    </w:pPr>
  </w:p>
  <w:p w14:paraId="58976454" w14:textId="77777777" w:rsidR="00D6781A" w:rsidRPr="00C80958" w:rsidRDefault="00D6781A" w:rsidP="005020BF">
    <w:pPr>
      <w:pStyle w:val="Voettekst"/>
      <w:pBdr>
        <w:top w:val="single" w:sz="4" w:space="1" w:color="auto"/>
      </w:pBdr>
      <w:tabs>
        <w:tab w:val="clear" w:pos="4536"/>
      </w:tabs>
      <w:rPr>
        <w:rFonts w:ascii="Verdana" w:hAnsi="Verdana"/>
        <w:sz w:val="8"/>
        <w:szCs w:val="8"/>
      </w:rPr>
    </w:pPr>
  </w:p>
  <w:p w14:paraId="42F0DE94" w14:textId="775EF5BA" w:rsidR="00D6781A" w:rsidRDefault="00D6781A" w:rsidP="005020BF">
    <w:pPr>
      <w:pStyle w:val="Voettekst"/>
      <w:pBdr>
        <w:top w:val="single" w:sz="4" w:space="1" w:color="auto"/>
      </w:pBdr>
      <w:tabs>
        <w:tab w:val="clear" w:pos="4536"/>
      </w:tabs>
      <w:rPr>
        <w:rFonts w:ascii="Verdana" w:hAnsi="Verdana"/>
        <w:b/>
        <w:sz w:val="16"/>
        <w:szCs w:val="16"/>
      </w:rPr>
    </w:pPr>
    <w:r>
      <w:rPr>
        <w:rFonts w:ascii="Verdana" w:hAnsi="Verdana"/>
        <w:sz w:val="16"/>
        <w:szCs w:val="16"/>
      </w:rPr>
      <w:t xml:space="preserve">Pagina </w:t>
    </w:r>
    <w:r w:rsidRPr="005020BF">
      <w:rPr>
        <w:rFonts w:ascii="Verdana" w:hAnsi="Verdana"/>
        <w:sz w:val="16"/>
        <w:szCs w:val="16"/>
      </w:rPr>
      <w:fldChar w:fldCharType="begin"/>
    </w:r>
    <w:r w:rsidRPr="005020BF">
      <w:rPr>
        <w:rFonts w:ascii="Verdana" w:hAnsi="Verdana"/>
        <w:sz w:val="16"/>
        <w:szCs w:val="16"/>
      </w:rPr>
      <w:instrText>PAGE   \* MERGEFORMAT</w:instrText>
    </w:r>
    <w:r w:rsidRPr="005020BF">
      <w:rPr>
        <w:rFonts w:ascii="Verdana" w:hAnsi="Verdana"/>
        <w:sz w:val="16"/>
        <w:szCs w:val="16"/>
      </w:rPr>
      <w:fldChar w:fldCharType="separate"/>
    </w:r>
    <w:r>
      <w:rPr>
        <w:rFonts w:ascii="Verdana" w:hAnsi="Verdana"/>
        <w:noProof/>
        <w:sz w:val="16"/>
        <w:szCs w:val="16"/>
      </w:rPr>
      <w:t>20</w:t>
    </w:r>
    <w:r w:rsidRPr="005020BF">
      <w:rPr>
        <w:rFonts w:ascii="Verdana" w:hAnsi="Verdana"/>
        <w:sz w:val="16"/>
        <w:szCs w:val="16"/>
      </w:rPr>
      <w:fldChar w:fldCharType="end"/>
    </w:r>
    <w:r>
      <w:rPr>
        <w:rFonts w:ascii="Verdana" w:hAnsi="Verdana"/>
        <w:b/>
        <w:sz w:val="16"/>
        <w:szCs w:val="16"/>
      </w:rPr>
      <w:tab/>
    </w:r>
    <w:r w:rsidRPr="00962D8C">
      <w:rPr>
        <w:rFonts w:ascii="Verdana" w:hAnsi="Verdana"/>
        <w:sz w:val="16"/>
        <w:szCs w:val="16"/>
      </w:rPr>
      <w:t>Verburgt-Molhuysen Staete</w:t>
    </w:r>
  </w:p>
  <w:p w14:paraId="2D97BB78" w14:textId="77777777" w:rsidR="00D6781A" w:rsidRPr="00C80958" w:rsidRDefault="00D6781A" w:rsidP="005020BF">
    <w:pPr>
      <w:pStyle w:val="Voettekst"/>
      <w:pBdr>
        <w:top w:val="single" w:sz="4" w:space="1" w:color="auto"/>
      </w:pBdr>
      <w:tabs>
        <w:tab w:val="clear" w:pos="4536"/>
      </w:tabs>
      <w:rPr>
        <w:rFonts w:ascii="Verdana" w:hAnsi="Verdana"/>
        <w:b/>
        <w:sz w:val="8"/>
        <w:szCs w:val="8"/>
      </w:rPr>
    </w:pPr>
  </w:p>
  <w:p w14:paraId="30FFAD0E" w14:textId="4258F745" w:rsidR="00D6781A" w:rsidRPr="005020BF" w:rsidRDefault="00D6781A" w:rsidP="005020BF">
    <w:pPr>
      <w:pStyle w:val="Voettekst"/>
      <w:tabs>
        <w:tab w:val="clear" w:pos="4536"/>
      </w:tabs>
      <w:rPr>
        <w:rFonts w:ascii="Verdana" w:hAnsi="Verdana"/>
        <w:sz w:val="16"/>
        <w:szCs w:val="16"/>
      </w:rPr>
    </w:pPr>
    <w:r>
      <w:rPr>
        <w:rFonts w:ascii="Verdana" w:hAnsi="Verdana"/>
        <w:sz w:val="16"/>
        <w:szCs w:val="16"/>
      </w:rPr>
      <w:tab/>
      <w:t>Kwaliteitsverslag 2</w:t>
    </w:r>
    <w:r w:rsidR="0046008C">
      <w:rPr>
        <w:rFonts w:ascii="Verdana" w:hAnsi="Verdana"/>
        <w:sz w:val="16"/>
        <w:szCs w:val="16"/>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597F" w14:textId="77777777" w:rsidR="00D6781A" w:rsidRDefault="00D6781A" w:rsidP="00C03660">
      <w:r>
        <w:separator/>
      </w:r>
    </w:p>
  </w:footnote>
  <w:footnote w:type="continuationSeparator" w:id="0">
    <w:p w14:paraId="7FCF5665" w14:textId="77777777" w:rsidR="00D6781A" w:rsidRDefault="00D6781A" w:rsidP="00C0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AD7"/>
    <w:multiLevelType w:val="hybridMultilevel"/>
    <w:tmpl w:val="EE9A0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0F0D47"/>
    <w:multiLevelType w:val="hybridMultilevel"/>
    <w:tmpl w:val="336073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4A918D6"/>
    <w:multiLevelType w:val="hybridMultilevel"/>
    <w:tmpl w:val="1EC6D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2A186A"/>
    <w:multiLevelType w:val="hybridMultilevel"/>
    <w:tmpl w:val="90161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6811C3"/>
    <w:multiLevelType w:val="hybridMultilevel"/>
    <w:tmpl w:val="38F22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1464E3"/>
    <w:multiLevelType w:val="hybridMultilevel"/>
    <w:tmpl w:val="4650B8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CA5174D"/>
    <w:multiLevelType w:val="hybridMultilevel"/>
    <w:tmpl w:val="28F0E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8223A4"/>
    <w:multiLevelType w:val="hybridMultilevel"/>
    <w:tmpl w:val="8998FC34"/>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67B0173"/>
    <w:multiLevelType w:val="hybridMultilevel"/>
    <w:tmpl w:val="17906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DB7E91"/>
    <w:multiLevelType w:val="hybridMultilevel"/>
    <w:tmpl w:val="96CA5A5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97C518E"/>
    <w:multiLevelType w:val="hybridMultilevel"/>
    <w:tmpl w:val="E65E2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43779A"/>
    <w:multiLevelType w:val="hybridMultilevel"/>
    <w:tmpl w:val="5EA8B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6"/>
  </w:num>
  <w:num w:numId="6">
    <w:abstractNumId w:val="0"/>
  </w:num>
  <w:num w:numId="7">
    <w:abstractNumId w:val="2"/>
  </w:num>
  <w:num w:numId="8">
    <w:abstractNumId w:val="3"/>
  </w:num>
  <w:num w:numId="9">
    <w:abstractNumId w:val="8"/>
  </w:num>
  <w:num w:numId="10">
    <w:abstractNumId w:val="4"/>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C2"/>
    <w:rsid w:val="000250DD"/>
    <w:rsid w:val="00075EE9"/>
    <w:rsid w:val="000911D6"/>
    <w:rsid w:val="000A56A5"/>
    <w:rsid w:val="000A7C16"/>
    <w:rsid w:val="000B2302"/>
    <w:rsid w:val="000D11A9"/>
    <w:rsid w:val="000D1C5A"/>
    <w:rsid w:val="000F4655"/>
    <w:rsid w:val="000F492B"/>
    <w:rsid w:val="00114840"/>
    <w:rsid w:val="0012118D"/>
    <w:rsid w:val="00126226"/>
    <w:rsid w:val="00127C54"/>
    <w:rsid w:val="00151AE9"/>
    <w:rsid w:val="001807A6"/>
    <w:rsid w:val="00185D83"/>
    <w:rsid w:val="001936C2"/>
    <w:rsid w:val="001C550F"/>
    <w:rsid w:val="001D239B"/>
    <w:rsid w:val="001E582F"/>
    <w:rsid w:val="001F06F8"/>
    <w:rsid w:val="00252089"/>
    <w:rsid w:val="00290CD6"/>
    <w:rsid w:val="002B688A"/>
    <w:rsid w:val="002C213F"/>
    <w:rsid w:val="003012D9"/>
    <w:rsid w:val="00313147"/>
    <w:rsid w:val="003377DC"/>
    <w:rsid w:val="003519C9"/>
    <w:rsid w:val="00361603"/>
    <w:rsid w:val="00362C59"/>
    <w:rsid w:val="00394E11"/>
    <w:rsid w:val="003A0446"/>
    <w:rsid w:val="003A3AE0"/>
    <w:rsid w:val="003B620B"/>
    <w:rsid w:val="003C3EE8"/>
    <w:rsid w:val="003C536D"/>
    <w:rsid w:val="003D2D3C"/>
    <w:rsid w:val="003D69EE"/>
    <w:rsid w:val="003E26E2"/>
    <w:rsid w:val="00401EC9"/>
    <w:rsid w:val="004068F9"/>
    <w:rsid w:val="00416E9D"/>
    <w:rsid w:val="004202ED"/>
    <w:rsid w:val="00426E30"/>
    <w:rsid w:val="00442812"/>
    <w:rsid w:val="00451E71"/>
    <w:rsid w:val="0046008C"/>
    <w:rsid w:val="004723C1"/>
    <w:rsid w:val="0049458F"/>
    <w:rsid w:val="0049788C"/>
    <w:rsid w:val="004A7869"/>
    <w:rsid w:val="004B4D92"/>
    <w:rsid w:val="004C6E18"/>
    <w:rsid w:val="004E4FA1"/>
    <w:rsid w:val="005020BF"/>
    <w:rsid w:val="005020FE"/>
    <w:rsid w:val="00523DCE"/>
    <w:rsid w:val="00524D8C"/>
    <w:rsid w:val="00527C10"/>
    <w:rsid w:val="0053727F"/>
    <w:rsid w:val="00560857"/>
    <w:rsid w:val="00593BEE"/>
    <w:rsid w:val="005B4A5F"/>
    <w:rsid w:val="005D2162"/>
    <w:rsid w:val="005F0C44"/>
    <w:rsid w:val="006051D5"/>
    <w:rsid w:val="00611B7C"/>
    <w:rsid w:val="00617EEA"/>
    <w:rsid w:val="00622FCC"/>
    <w:rsid w:val="00624746"/>
    <w:rsid w:val="00626BFD"/>
    <w:rsid w:val="00674E74"/>
    <w:rsid w:val="00675F11"/>
    <w:rsid w:val="006821E0"/>
    <w:rsid w:val="00684061"/>
    <w:rsid w:val="00686FD7"/>
    <w:rsid w:val="006F1B2C"/>
    <w:rsid w:val="006F625B"/>
    <w:rsid w:val="006F7271"/>
    <w:rsid w:val="00700C6B"/>
    <w:rsid w:val="0070218C"/>
    <w:rsid w:val="007021ED"/>
    <w:rsid w:val="007117BB"/>
    <w:rsid w:val="00711CB2"/>
    <w:rsid w:val="007142F3"/>
    <w:rsid w:val="00715602"/>
    <w:rsid w:val="00715CC9"/>
    <w:rsid w:val="0072486E"/>
    <w:rsid w:val="00725B49"/>
    <w:rsid w:val="007323C8"/>
    <w:rsid w:val="007429D8"/>
    <w:rsid w:val="00746CBE"/>
    <w:rsid w:val="0075467D"/>
    <w:rsid w:val="00756414"/>
    <w:rsid w:val="00770517"/>
    <w:rsid w:val="007A4E83"/>
    <w:rsid w:val="007A7B3E"/>
    <w:rsid w:val="007C1FA2"/>
    <w:rsid w:val="007C71BD"/>
    <w:rsid w:val="007E003F"/>
    <w:rsid w:val="007E2F2F"/>
    <w:rsid w:val="008002EE"/>
    <w:rsid w:val="008006F6"/>
    <w:rsid w:val="00800F43"/>
    <w:rsid w:val="00802FDD"/>
    <w:rsid w:val="008125C9"/>
    <w:rsid w:val="008161FF"/>
    <w:rsid w:val="0082238B"/>
    <w:rsid w:val="008326C1"/>
    <w:rsid w:val="0085699E"/>
    <w:rsid w:val="00863C77"/>
    <w:rsid w:val="008655D3"/>
    <w:rsid w:val="00866F87"/>
    <w:rsid w:val="00872AC9"/>
    <w:rsid w:val="00880CF6"/>
    <w:rsid w:val="008B3526"/>
    <w:rsid w:val="008D0D49"/>
    <w:rsid w:val="00916DC6"/>
    <w:rsid w:val="0095526F"/>
    <w:rsid w:val="00962602"/>
    <w:rsid w:val="00962D8C"/>
    <w:rsid w:val="009635AB"/>
    <w:rsid w:val="00977054"/>
    <w:rsid w:val="009A05AE"/>
    <w:rsid w:val="009A4C85"/>
    <w:rsid w:val="009A613F"/>
    <w:rsid w:val="009B2ED1"/>
    <w:rsid w:val="009C2162"/>
    <w:rsid w:val="009C5707"/>
    <w:rsid w:val="009D3BD3"/>
    <w:rsid w:val="009E2A68"/>
    <w:rsid w:val="009E73BB"/>
    <w:rsid w:val="009E7DCC"/>
    <w:rsid w:val="00A05F07"/>
    <w:rsid w:val="00A45841"/>
    <w:rsid w:val="00A73DCD"/>
    <w:rsid w:val="00A96745"/>
    <w:rsid w:val="00A96C52"/>
    <w:rsid w:val="00AB4374"/>
    <w:rsid w:val="00AD0F6D"/>
    <w:rsid w:val="00AF7EE0"/>
    <w:rsid w:val="00B06167"/>
    <w:rsid w:val="00B12983"/>
    <w:rsid w:val="00B15BB8"/>
    <w:rsid w:val="00B50A85"/>
    <w:rsid w:val="00B667DF"/>
    <w:rsid w:val="00B7298D"/>
    <w:rsid w:val="00B84B94"/>
    <w:rsid w:val="00BA3D49"/>
    <w:rsid w:val="00BB4D6A"/>
    <w:rsid w:val="00BC1B7E"/>
    <w:rsid w:val="00BC5339"/>
    <w:rsid w:val="00BE13B9"/>
    <w:rsid w:val="00BF0EA5"/>
    <w:rsid w:val="00C01C4D"/>
    <w:rsid w:val="00C03660"/>
    <w:rsid w:val="00C25FCC"/>
    <w:rsid w:val="00C40E3E"/>
    <w:rsid w:val="00C42F11"/>
    <w:rsid w:val="00C45021"/>
    <w:rsid w:val="00C62BC9"/>
    <w:rsid w:val="00C6717B"/>
    <w:rsid w:val="00C701E4"/>
    <w:rsid w:val="00C75EF2"/>
    <w:rsid w:val="00C77334"/>
    <w:rsid w:val="00C80958"/>
    <w:rsid w:val="00C972AF"/>
    <w:rsid w:val="00C97F6A"/>
    <w:rsid w:val="00CB5F2D"/>
    <w:rsid w:val="00CC3918"/>
    <w:rsid w:val="00CC51A2"/>
    <w:rsid w:val="00CF1C2D"/>
    <w:rsid w:val="00D01C56"/>
    <w:rsid w:val="00D1794B"/>
    <w:rsid w:val="00D57430"/>
    <w:rsid w:val="00D62041"/>
    <w:rsid w:val="00D650A4"/>
    <w:rsid w:val="00D6781A"/>
    <w:rsid w:val="00D8004D"/>
    <w:rsid w:val="00DB1054"/>
    <w:rsid w:val="00DC0D0A"/>
    <w:rsid w:val="00DC661F"/>
    <w:rsid w:val="00DC6A30"/>
    <w:rsid w:val="00DD136C"/>
    <w:rsid w:val="00DE1D07"/>
    <w:rsid w:val="00E15EF6"/>
    <w:rsid w:val="00E26143"/>
    <w:rsid w:val="00E2639E"/>
    <w:rsid w:val="00E420A9"/>
    <w:rsid w:val="00E507B7"/>
    <w:rsid w:val="00E63ECC"/>
    <w:rsid w:val="00E66171"/>
    <w:rsid w:val="00E73666"/>
    <w:rsid w:val="00E777F3"/>
    <w:rsid w:val="00E9524E"/>
    <w:rsid w:val="00EA635D"/>
    <w:rsid w:val="00EC20E8"/>
    <w:rsid w:val="00EC35E2"/>
    <w:rsid w:val="00ED4E15"/>
    <w:rsid w:val="00EE1F13"/>
    <w:rsid w:val="00EE4C1F"/>
    <w:rsid w:val="00EF69A6"/>
    <w:rsid w:val="00EF6ECB"/>
    <w:rsid w:val="00F103C4"/>
    <w:rsid w:val="00F12D06"/>
    <w:rsid w:val="00F21953"/>
    <w:rsid w:val="00F25B3F"/>
    <w:rsid w:val="00F328D2"/>
    <w:rsid w:val="00F37027"/>
    <w:rsid w:val="00F83F0C"/>
    <w:rsid w:val="00F93BC0"/>
    <w:rsid w:val="00FA6D39"/>
    <w:rsid w:val="00FA774F"/>
    <w:rsid w:val="00FB40C6"/>
    <w:rsid w:val="00FC2FCC"/>
    <w:rsid w:val="00FD7E16"/>
    <w:rsid w:val="00FE7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B6A249"/>
  <w15:chartTrackingRefBased/>
  <w15:docId w15:val="{1CCA18A0-5977-4CDE-B151-A8EB0E5C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DC6"/>
    <w:pPr>
      <w:spacing w:after="0" w:line="240" w:lineRule="auto"/>
    </w:pPr>
    <w:rPr>
      <w:rFonts w:ascii="Cambria" w:eastAsia="Times New Roman" w:hAnsi="Cambria" w:cs="Times New Roman"/>
      <w:sz w:val="24"/>
      <w:szCs w:val="24"/>
    </w:rPr>
  </w:style>
  <w:style w:type="paragraph" w:styleId="Kop2">
    <w:name w:val="heading 2"/>
    <w:basedOn w:val="Standaard"/>
    <w:next w:val="Standaard"/>
    <w:link w:val="Kop2Char"/>
    <w:uiPriority w:val="9"/>
    <w:semiHidden/>
    <w:unhideWhenUsed/>
    <w:qFormat/>
    <w:rsid w:val="008B352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36C2"/>
    <w:pPr>
      <w:autoSpaceDE w:val="0"/>
      <w:autoSpaceDN w:val="0"/>
      <w:adjustRightInd w:val="0"/>
      <w:spacing w:after="0" w:line="240" w:lineRule="auto"/>
    </w:pPr>
    <w:rPr>
      <w:rFonts w:ascii="Arial Unicode MS" w:eastAsia="Arial Unicode MS" w:cs="Arial Unicode MS"/>
      <w:color w:val="000000"/>
      <w:sz w:val="24"/>
      <w:szCs w:val="24"/>
    </w:rPr>
  </w:style>
  <w:style w:type="paragraph" w:styleId="Koptekst">
    <w:name w:val="header"/>
    <w:basedOn w:val="Standaard"/>
    <w:link w:val="KoptekstChar"/>
    <w:uiPriority w:val="99"/>
    <w:unhideWhenUsed/>
    <w:rsid w:val="00C03660"/>
    <w:pPr>
      <w:tabs>
        <w:tab w:val="center" w:pos="4536"/>
        <w:tab w:val="right" w:pos="9072"/>
      </w:tabs>
    </w:pPr>
    <w:rPr>
      <w:rFonts w:asciiTheme="minorHAnsi" w:eastAsiaTheme="minorHAnsi" w:hAnsiTheme="minorHAnsi" w:cstheme="minorBidi"/>
      <w:sz w:val="22"/>
      <w:szCs w:val="22"/>
    </w:rPr>
  </w:style>
  <w:style w:type="character" w:customStyle="1" w:styleId="KoptekstChar">
    <w:name w:val="Koptekst Char"/>
    <w:basedOn w:val="Standaardalinea-lettertype"/>
    <w:link w:val="Koptekst"/>
    <w:uiPriority w:val="99"/>
    <w:rsid w:val="00C03660"/>
  </w:style>
  <w:style w:type="paragraph" w:styleId="Voettekst">
    <w:name w:val="footer"/>
    <w:basedOn w:val="Standaard"/>
    <w:link w:val="VoettekstChar"/>
    <w:uiPriority w:val="99"/>
    <w:unhideWhenUsed/>
    <w:rsid w:val="00C03660"/>
    <w:pPr>
      <w:tabs>
        <w:tab w:val="center" w:pos="4536"/>
        <w:tab w:val="right" w:pos="9072"/>
      </w:tabs>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uiPriority w:val="99"/>
    <w:rsid w:val="00C03660"/>
  </w:style>
  <w:style w:type="paragraph" w:styleId="Lijstalinea">
    <w:name w:val="List Paragraph"/>
    <w:basedOn w:val="Standaard"/>
    <w:link w:val="LijstalineaChar"/>
    <w:uiPriority w:val="34"/>
    <w:qFormat/>
    <w:rsid w:val="000250DD"/>
    <w:pPr>
      <w:spacing w:after="160" w:line="259" w:lineRule="auto"/>
      <w:ind w:left="720"/>
      <w:contextualSpacing/>
    </w:pPr>
    <w:rPr>
      <w:rFonts w:asciiTheme="minorHAnsi" w:eastAsiaTheme="minorHAnsi" w:hAnsiTheme="minorHAnsi" w:cstheme="minorBidi"/>
      <w:sz w:val="22"/>
      <w:szCs w:val="22"/>
    </w:rPr>
  </w:style>
  <w:style w:type="character" w:customStyle="1" w:styleId="LijstalineaChar">
    <w:name w:val="Lijstalinea Char"/>
    <w:link w:val="Lijstalinea"/>
    <w:uiPriority w:val="34"/>
    <w:rsid w:val="000250DD"/>
  </w:style>
  <w:style w:type="paragraph" w:styleId="Ballontekst">
    <w:name w:val="Balloon Text"/>
    <w:basedOn w:val="Standaard"/>
    <w:link w:val="BallontekstChar"/>
    <w:uiPriority w:val="99"/>
    <w:semiHidden/>
    <w:unhideWhenUsed/>
    <w:rsid w:val="008B35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3526"/>
    <w:rPr>
      <w:rFonts w:ascii="Segoe UI" w:hAnsi="Segoe UI" w:cs="Segoe UI"/>
      <w:sz w:val="18"/>
      <w:szCs w:val="18"/>
    </w:rPr>
  </w:style>
  <w:style w:type="character" w:customStyle="1" w:styleId="Kop2Char">
    <w:name w:val="Kop 2 Char"/>
    <w:basedOn w:val="Standaardalinea-lettertype"/>
    <w:link w:val="Kop2"/>
    <w:uiPriority w:val="9"/>
    <w:semiHidden/>
    <w:rsid w:val="008B3526"/>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BA3D49"/>
    <w:rPr>
      <w:color w:val="0563C1" w:themeColor="hyperlink"/>
      <w:u w:val="single"/>
    </w:rPr>
  </w:style>
  <w:style w:type="character" w:customStyle="1" w:styleId="Onopgelostemelding1">
    <w:name w:val="Onopgeloste melding1"/>
    <w:basedOn w:val="Standaardalinea-lettertype"/>
    <w:uiPriority w:val="99"/>
    <w:semiHidden/>
    <w:unhideWhenUsed/>
    <w:rsid w:val="00BA3D49"/>
    <w:rPr>
      <w:color w:val="808080"/>
      <w:shd w:val="clear" w:color="auto" w:fill="E6E6E6"/>
    </w:rPr>
  </w:style>
  <w:style w:type="table" w:styleId="Tabelraster">
    <w:name w:val="Table Grid"/>
    <w:basedOn w:val="Standaardtabel"/>
    <w:rsid w:val="003B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4C6E18"/>
    <w:rPr>
      <w:i/>
      <w:iCs/>
    </w:rPr>
  </w:style>
  <w:style w:type="character" w:styleId="Onopgelostemelding">
    <w:name w:val="Unresolved Mention"/>
    <w:basedOn w:val="Standaardalinea-lettertype"/>
    <w:uiPriority w:val="99"/>
    <w:semiHidden/>
    <w:unhideWhenUsed/>
    <w:rsid w:val="00624746"/>
    <w:rPr>
      <w:color w:val="808080"/>
      <w:shd w:val="clear" w:color="auto" w:fill="E6E6E6"/>
    </w:rPr>
  </w:style>
  <w:style w:type="character" w:styleId="Verwijzingopmerking">
    <w:name w:val="annotation reference"/>
    <w:basedOn w:val="Standaardalinea-lettertype"/>
    <w:uiPriority w:val="99"/>
    <w:semiHidden/>
    <w:unhideWhenUsed/>
    <w:rsid w:val="0070218C"/>
    <w:rPr>
      <w:sz w:val="16"/>
      <w:szCs w:val="16"/>
    </w:rPr>
  </w:style>
  <w:style w:type="paragraph" w:styleId="Tekstopmerking">
    <w:name w:val="annotation text"/>
    <w:basedOn w:val="Standaard"/>
    <w:link w:val="TekstopmerkingChar"/>
    <w:uiPriority w:val="99"/>
    <w:semiHidden/>
    <w:unhideWhenUsed/>
    <w:rsid w:val="0070218C"/>
    <w:rPr>
      <w:sz w:val="20"/>
      <w:szCs w:val="20"/>
    </w:rPr>
  </w:style>
  <w:style w:type="character" w:customStyle="1" w:styleId="TekstopmerkingChar">
    <w:name w:val="Tekst opmerking Char"/>
    <w:basedOn w:val="Standaardalinea-lettertype"/>
    <w:link w:val="Tekstopmerking"/>
    <w:uiPriority w:val="99"/>
    <w:semiHidden/>
    <w:rsid w:val="0070218C"/>
    <w:rPr>
      <w:rFonts w:ascii="Cambria" w:eastAsia="Times New Roman" w:hAnsi="Cambri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0218C"/>
    <w:rPr>
      <w:b/>
      <w:bCs/>
    </w:rPr>
  </w:style>
  <w:style w:type="character" w:customStyle="1" w:styleId="OnderwerpvanopmerkingChar">
    <w:name w:val="Onderwerp van opmerking Char"/>
    <w:basedOn w:val="TekstopmerkingChar"/>
    <w:link w:val="Onderwerpvanopmerking"/>
    <w:uiPriority w:val="99"/>
    <w:semiHidden/>
    <w:rsid w:val="0070218C"/>
    <w:rPr>
      <w:rFonts w:ascii="Cambria" w:eastAsia="Times New Roman" w:hAnsi="Cambria" w:cs="Times New Roman"/>
      <w:b/>
      <w:bCs/>
      <w:sz w:val="20"/>
      <w:szCs w:val="20"/>
    </w:rPr>
  </w:style>
  <w:style w:type="paragraph" w:styleId="Voetnoottekst">
    <w:name w:val="footnote text"/>
    <w:basedOn w:val="Standaard"/>
    <w:link w:val="VoetnoottekstChar"/>
    <w:uiPriority w:val="99"/>
    <w:semiHidden/>
    <w:unhideWhenUsed/>
    <w:rsid w:val="007429D8"/>
    <w:rPr>
      <w:sz w:val="20"/>
      <w:szCs w:val="20"/>
    </w:rPr>
  </w:style>
  <w:style w:type="character" w:customStyle="1" w:styleId="VoetnoottekstChar">
    <w:name w:val="Voetnoottekst Char"/>
    <w:basedOn w:val="Standaardalinea-lettertype"/>
    <w:link w:val="Voetnoottekst"/>
    <w:uiPriority w:val="99"/>
    <w:semiHidden/>
    <w:rsid w:val="007429D8"/>
    <w:rPr>
      <w:rFonts w:ascii="Cambria" w:eastAsia="Times New Roman" w:hAnsi="Cambria" w:cs="Times New Roman"/>
      <w:sz w:val="20"/>
      <w:szCs w:val="20"/>
    </w:rPr>
  </w:style>
  <w:style w:type="character" w:styleId="Voetnootmarkering">
    <w:name w:val="footnote reference"/>
    <w:basedOn w:val="Standaardalinea-lettertype"/>
    <w:uiPriority w:val="99"/>
    <w:semiHidden/>
    <w:unhideWhenUsed/>
    <w:rsid w:val="00742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0859">
      <w:bodyDiv w:val="1"/>
      <w:marLeft w:val="0"/>
      <w:marRight w:val="0"/>
      <w:marTop w:val="0"/>
      <w:marBottom w:val="0"/>
      <w:divBdr>
        <w:top w:val="none" w:sz="0" w:space="0" w:color="auto"/>
        <w:left w:val="none" w:sz="0" w:space="0" w:color="auto"/>
        <w:bottom w:val="none" w:sz="0" w:space="0" w:color="auto"/>
        <w:right w:val="none" w:sz="0" w:space="0" w:color="auto"/>
      </w:divBdr>
    </w:div>
    <w:div w:id="766389855">
      <w:bodyDiv w:val="1"/>
      <w:marLeft w:val="0"/>
      <w:marRight w:val="0"/>
      <w:marTop w:val="0"/>
      <w:marBottom w:val="0"/>
      <w:divBdr>
        <w:top w:val="none" w:sz="0" w:space="0" w:color="auto"/>
        <w:left w:val="none" w:sz="0" w:space="0" w:color="auto"/>
        <w:bottom w:val="none" w:sz="0" w:space="0" w:color="auto"/>
        <w:right w:val="none" w:sz="0" w:space="0" w:color="auto"/>
      </w:divBdr>
    </w:div>
    <w:div w:id="857891130">
      <w:bodyDiv w:val="1"/>
      <w:marLeft w:val="0"/>
      <w:marRight w:val="0"/>
      <w:marTop w:val="0"/>
      <w:marBottom w:val="0"/>
      <w:divBdr>
        <w:top w:val="none" w:sz="0" w:space="0" w:color="auto"/>
        <w:left w:val="none" w:sz="0" w:space="0" w:color="auto"/>
        <w:bottom w:val="none" w:sz="0" w:space="0" w:color="auto"/>
        <w:right w:val="none" w:sz="0" w:space="0" w:color="auto"/>
      </w:divBdr>
    </w:div>
    <w:div w:id="936518111">
      <w:bodyDiv w:val="1"/>
      <w:marLeft w:val="0"/>
      <w:marRight w:val="0"/>
      <w:marTop w:val="0"/>
      <w:marBottom w:val="0"/>
      <w:divBdr>
        <w:top w:val="none" w:sz="0" w:space="0" w:color="auto"/>
        <w:left w:val="none" w:sz="0" w:space="0" w:color="auto"/>
        <w:bottom w:val="none" w:sz="0" w:space="0" w:color="auto"/>
        <w:right w:val="none" w:sz="0" w:space="0" w:color="auto"/>
      </w:divBdr>
    </w:div>
    <w:div w:id="17703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B69584135C14CABB041B93555D609" ma:contentTypeVersion="10" ma:contentTypeDescription="Een nieuw document maken." ma:contentTypeScope="" ma:versionID="fdaac8e93fb49b9855985993c5133bbe">
  <xsd:schema xmlns:xsd="http://www.w3.org/2001/XMLSchema" xmlns:xs="http://www.w3.org/2001/XMLSchema" xmlns:p="http://schemas.microsoft.com/office/2006/metadata/properties" xmlns:ns2="901b0b09-0072-42fe-b0d5-e834189f5a0d" xmlns:ns3="9dbbcac2-4139-4293-93ec-d6a8a257b4a3" targetNamespace="http://schemas.microsoft.com/office/2006/metadata/properties" ma:root="true" ma:fieldsID="a79e9f61e5635806ac45f2bb3d56275f" ns2:_="" ns3:_="">
    <xsd:import namespace="901b0b09-0072-42fe-b0d5-e834189f5a0d"/>
    <xsd:import namespace="9dbbcac2-4139-4293-93ec-d6a8a257b4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b0b09-0072-42fe-b0d5-e834189f5a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bcac2-4139-4293-93ec-d6a8a257b4a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970E2-0065-423B-ADCF-511F0C21F744}"/>
</file>

<file path=customXml/itemProps2.xml><?xml version="1.0" encoding="utf-8"?>
<ds:datastoreItem xmlns:ds="http://schemas.openxmlformats.org/officeDocument/2006/customXml" ds:itemID="{AC03407A-898D-45C4-B65B-9FA81DD6C1A9}">
  <ds:schemaRefs>
    <ds:schemaRef ds:uri="http://schemas.microsoft.com/sharepoint/v3/contenttype/forms"/>
  </ds:schemaRefs>
</ds:datastoreItem>
</file>

<file path=customXml/itemProps3.xml><?xml version="1.0" encoding="utf-8"?>
<ds:datastoreItem xmlns:ds="http://schemas.openxmlformats.org/officeDocument/2006/customXml" ds:itemID="{C54E7F0D-EEEE-4264-B0F1-D97CEFE29D85}">
  <ds:schemaRefs>
    <ds:schemaRef ds:uri="http://schemas.openxmlformats.org/officeDocument/2006/bibliography"/>
  </ds:schemaRefs>
</ds:datastoreItem>
</file>

<file path=customXml/itemProps4.xml><?xml version="1.0" encoding="utf-8"?>
<ds:datastoreItem xmlns:ds="http://schemas.openxmlformats.org/officeDocument/2006/customXml" ds:itemID="{A4682B81-AF99-463A-9EAA-CC4F3DDCBE28}">
  <ds:schemaRefs>
    <ds:schemaRef ds:uri="http://www.w3.org/XML/1998/namespace"/>
    <ds:schemaRef ds:uri="http://schemas.microsoft.com/office/2006/metadata/properties"/>
    <ds:schemaRef ds:uri="http://purl.org/dc/terms/"/>
    <ds:schemaRef ds:uri="http://schemas.microsoft.com/office/2006/documentManagement/types"/>
    <ds:schemaRef ds:uri="901b0b09-0072-42fe-b0d5-e834189f5a0d"/>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2282</Words>
  <Characters>12557</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Prenger | Verburgt-Molhuysen</dc:creator>
  <cp:keywords/>
  <dc:description/>
  <cp:lastModifiedBy>Hieke de Zeeuw | Verburgt-Molhuysen</cp:lastModifiedBy>
  <cp:revision>2</cp:revision>
  <cp:lastPrinted>2017-10-09T13:39:00Z</cp:lastPrinted>
  <dcterms:created xsi:type="dcterms:W3CDTF">2021-07-07T18:43:00Z</dcterms:created>
  <dcterms:modified xsi:type="dcterms:W3CDTF">2021-07-07T18:43:00Z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0x0101001E3B69584135C14CABB041B93555D609</vt:lpwstr>
  </property>
</Properties>
</file>